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3FD5B">
      <w:pPr>
        <w:snapToGrid w:val="0"/>
        <w:spacing w:line="600" w:lineRule="exact"/>
        <w:ind w:right="160"/>
        <w:jc w:val="right"/>
        <w:rPr>
          <w:rFonts w:ascii="黑体" w:eastAsia="黑体"/>
          <w:b/>
          <w:szCs w:val="32"/>
        </w:rPr>
      </w:pPr>
    </w:p>
    <w:p w14:paraId="575A4E55">
      <w:pPr>
        <w:snapToGrid w:val="0"/>
        <w:spacing w:line="600" w:lineRule="exact"/>
        <w:ind w:right="160"/>
        <w:jc w:val="right"/>
        <w:rPr>
          <w:rFonts w:ascii="黑体" w:eastAsia="黑体"/>
          <w:b/>
          <w:szCs w:val="32"/>
          <w:lang w:val="en"/>
        </w:rPr>
      </w:pPr>
    </w:p>
    <w:p w14:paraId="029E4E34">
      <w:pPr>
        <w:snapToGrid w:val="0"/>
        <w:spacing w:line="600" w:lineRule="exact"/>
        <w:ind w:right="160"/>
        <w:jc w:val="right"/>
        <w:rPr>
          <w:rFonts w:ascii="黑体" w:eastAsia="黑体"/>
          <w:b/>
          <w:szCs w:val="32"/>
        </w:rPr>
      </w:pPr>
      <w:r>
        <w:rPr>
          <w:rFonts w:hint="eastAsia" w:ascii="黑体" w:eastAsia="黑体"/>
          <w:b/>
          <w:szCs w:val="32"/>
        </w:rPr>
        <w:t xml:space="preserve">                                             </w:t>
      </w:r>
    </w:p>
    <w:p w14:paraId="1A58B99A">
      <w:pPr>
        <w:snapToGrid w:val="0"/>
        <w:spacing w:line="600" w:lineRule="exact"/>
        <w:ind w:right="1440"/>
        <w:rPr>
          <w:rFonts w:ascii="黑体" w:eastAsia="黑体"/>
          <w:b/>
          <w:szCs w:val="32"/>
        </w:rPr>
      </w:pPr>
      <w:bookmarkStart w:id="0" w:name="RedHead"/>
      <w:r>
        <w:rPr>
          <w:rFonts w:ascii="黑体" w:eastAsia="黑体"/>
          <w:b/>
          <w:szCs w:val="32"/>
        </w:rPr>
        <w:pict>
          <v:shape id="_x0000_s1026" o:spid="_x0000_s1026" o:spt="136" type="#_x0000_t136" style="position:absolute;left:0pt;margin-left:-4.3pt;margin-top:20.25pt;height:63.7pt;width:441.9pt;mso-wrap-distance-bottom:0pt;mso-wrap-distance-left:9pt;mso-wrap-distance-right:9pt;mso-wrap-distance-top:0pt;z-index:251664384;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14:paraId="00352A40">
      <w:pPr>
        <w:snapToGrid w:val="0"/>
        <w:spacing w:line="60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1567180</wp:posOffset>
                </wp:positionH>
                <wp:positionV relativeFrom="paragraph">
                  <wp:posOffset>67310</wp:posOffset>
                </wp:positionV>
                <wp:extent cx="258445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wps:spPr>
                      <wps:txbx>
                        <w:txbxContent>
                          <w:p w14:paraId="3552A0E0">
                            <w:pPr>
                              <w:widowControl/>
                              <w:jc w:val="left"/>
                              <w:rPr>
                                <w:rFonts w:ascii="仿宋" w:hAnsi="仿宋" w:eastAsia="仿宋" w:cs="仿宋"/>
                                <w:color w:val="000000"/>
                                <w:kern w:val="0"/>
                                <w:szCs w:val="32"/>
                                <w:lang w:bidi="ar"/>
                              </w:rPr>
                            </w:pPr>
                            <w:bookmarkStart w:id="6" w:name="dispatchnumber"/>
                            <w:r>
                              <w:rPr>
                                <w:rFonts w:hint="eastAsia" w:ascii="仿宋" w:hAnsi="仿宋" w:eastAsia="仿宋" w:cs="仿宋"/>
                                <w:color w:val="000000"/>
                                <w:kern w:val="0"/>
                                <w:szCs w:val="32"/>
                                <w:lang w:bidi="ar"/>
                              </w:rPr>
                              <w:t xml:space="preserve"> </w:t>
                            </w:r>
                            <w:r>
                              <w:rPr>
                                <w:rFonts w:hint="eastAsia" w:ascii="仿宋" w:hAnsi="仿宋" w:eastAsia="仿宋" w:cs="仿宋"/>
                                <w:color w:val="000000"/>
                                <w:kern w:val="0"/>
                                <w:szCs w:val="32"/>
                                <w:lang w:val="en-US" w:eastAsia="zh-CN" w:bidi="ar"/>
                              </w:rPr>
                              <w:t xml:space="preserve"> </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闽科高〔202</w:t>
                            </w:r>
                            <w:r>
                              <w:rPr>
                                <w:rFonts w:hint="default" w:ascii="仿宋_GB2312" w:hAnsi="仿宋_GB2312" w:cs="仿宋_GB2312"/>
                                <w:i w:val="0"/>
                                <w:caps w:val="0"/>
                                <w:color w:val="auto"/>
                                <w:spacing w:val="0"/>
                                <w:kern w:val="0"/>
                                <w:sz w:val="32"/>
                                <w:szCs w:val="32"/>
                                <w:shd w:val="clear" w:color="auto" w:fill="FFFFFF"/>
                                <w:lang w:val="en-US" w:eastAsia="zh-CN" w:bidi="ar"/>
                              </w:rPr>
                              <w:t>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hAnsi="仿宋_GB2312" w:cs="仿宋_GB2312"/>
                                <w:i w:val="0"/>
                                <w:caps w:val="0"/>
                                <w:color w:val="auto"/>
                                <w:spacing w:val="0"/>
                                <w:kern w:val="0"/>
                                <w:sz w:val="32"/>
                                <w:szCs w:val="32"/>
                                <w:shd w:val="clear" w:color="auto" w:fill="FFFFFF"/>
                                <w:lang w:val="en-US" w:eastAsia="zh-CN" w:bidi="ar"/>
                              </w:rPr>
                              <w:t>9</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号</w:t>
                            </w:r>
                          </w:p>
                          <w:p w14:paraId="77DFF8A5">
                            <w:pPr>
                              <w:widowControl/>
                              <w:ind w:firstLine="480" w:firstLineChars="150"/>
                              <w:jc w:val="left"/>
                              <w:rPr>
                                <w:rFonts w:ascii="仿宋" w:hAnsi="仿宋" w:eastAsia="仿宋" w:cs="仿宋"/>
                                <w:color w:val="000000"/>
                                <w:kern w:val="0"/>
                                <w:szCs w:val="32"/>
                                <w:lang w:bidi="ar"/>
                              </w:rPr>
                            </w:pPr>
                          </w:p>
                          <w:p w14:paraId="23033347">
                            <w:pPr>
                              <w:widowControl/>
                              <w:ind w:firstLine="480" w:firstLineChars="150"/>
                              <w:jc w:val="left"/>
                              <w:rPr>
                                <w:rFonts w:ascii="仿宋" w:hAnsi="仿宋" w:eastAsia="仿宋" w:cs="仿宋"/>
                                <w:color w:val="000000"/>
                                <w:kern w:val="0"/>
                                <w:szCs w:val="32"/>
                                <w:lang w:bidi="ar"/>
                              </w:rPr>
                            </w:pPr>
                          </w:p>
                          <w:bookmarkEnd w:id="6"/>
                          <w:p w14:paraId="41C7167C">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23.4pt;margin-top:5.3pt;height:30.1pt;width:203.5pt;z-index:251662336;mso-width-relative:page;mso-height-relative:page;" filled="f" stroked="f" coordsize="21600,21600" o:gfxdata="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oit5rZAAAACQEA&#10;AA8AAAAAAAAAAQAgAAAAIgAAAGRycy9kb3ducmV2LnhtbFBLAQIUABQAAAAIAIdO4kBVo7c24AEA&#10;AK4DAAAOAAAAAAAAAAEAIAAAACgBAABkcnMvZTJvRG9jLnhtbFBLBQYAAAAABgAGAFkBAAB6BQAA&#10;AAA=&#10;">
                <v:fill on="f" focussize="0,0"/>
                <v:stroke on="f"/>
                <v:imagedata o:title=""/>
                <o:lock v:ext="edit" aspectratio="f"/>
                <v:textbox inset="0mm,1.27mm,0mm,1.27mm">
                  <w:txbxContent>
                    <w:p w14:paraId="3552A0E0">
                      <w:pPr>
                        <w:widowControl/>
                        <w:jc w:val="left"/>
                        <w:rPr>
                          <w:rFonts w:ascii="仿宋" w:hAnsi="仿宋" w:eastAsia="仿宋" w:cs="仿宋"/>
                          <w:color w:val="000000"/>
                          <w:kern w:val="0"/>
                          <w:szCs w:val="32"/>
                          <w:lang w:bidi="ar"/>
                        </w:rPr>
                      </w:pPr>
                      <w:bookmarkStart w:id="6" w:name="dispatchnumber"/>
                      <w:r>
                        <w:rPr>
                          <w:rFonts w:hint="eastAsia" w:ascii="仿宋" w:hAnsi="仿宋" w:eastAsia="仿宋" w:cs="仿宋"/>
                          <w:color w:val="000000"/>
                          <w:kern w:val="0"/>
                          <w:szCs w:val="32"/>
                          <w:lang w:bidi="ar"/>
                        </w:rPr>
                        <w:t xml:space="preserve"> </w:t>
                      </w:r>
                      <w:r>
                        <w:rPr>
                          <w:rFonts w:hint="eastAsia" w:ascii="仿宋" w:hAnsi="仿宋" w:eastAsia="仿宋" w:cs="仿宋"/>
                          <w:color w:val="000000"/>
                          <w:kern w:val="0"/>
                          <w:szCs w:val="32"/>
                          <w:lang w:val="en-US" w:eastAsia="zh-CN" w:bidi="ar"/>
                        </w:rPr>
                        <w:t xml:space="preserve"> </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闽科高〔202</w:t>
                      </w:r>
                      <w:r>
                        <w:rPr>
                          <w:rFonts w:hint="default" w:ascii="仿宋_GB2312" w:hAnsi="仿宋_GB2312" w:cs="仿宋_GB2312"/>
                          <w:i w:val="0"/>
                          <w:caps w:val="0"/>
                          <w:color w:val="auto"/>
                          <w:spacing w:val="0"/>
                          <w:kern w:val="0"/>
                          <w:sz w:val="32"/>
                          <w:szCs w:val="32"/>
                          <w:shd w:val="clear" w:color="auto" w:fill="FFFFFF"/>
                          <w:lang w:val="en-US" w:eastAsia="zh-CN" w:bidi="ar"/>
                        </w:rPr>
                        <w:t>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hAnsi="仿宋_GB2312" w:cs="仿宋_GB2312"/>
                          <w:i w:val="0"/>
                          <w:caps w:val="0"/>
                          <w:color w:val="auto"/>
                          <w:spacing w:val="0"/>
                          <w:kern w:val="0"/>
                          <w:sz w:val="32"/>
                          <w:szCs w:val="32"/>
                          <w:shd w:val="clear" w:color="auto" w:fill="FFFFFF"/>
                          <w:lang w:val="en-US" w:eastAsia="zh-CN" w:bidi="ar"/>
                        </w:rPr>
                        <w:t>9</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号</w:t>
                      </w:r>
                    </w:p>
                    <w:p w14:paraId="77DFF8A5">
                      <w:pPr>
                        <w:widowControl/>
                        <w:ind w:firstLine="480" w:firstLineChars="150"/>
                        <w:jc w:val="left"/>
                        <w:rPr>
                          <w:rFonts w:ascii="仿宋" w:hAnsi="仿宋" w:eastAsia="仿宋" w:cs="仿宋"/>
                          <w:color w:val="000000"/>
                          <w:kern w:val="0"/>
                          <w:szCs w:val="32"/>
                          <w:lang w:bidi="ar"/>
                        </w:rPr>
                      </w:pPr>
                    </w:p>
                    <w:p w14:paraId="23033347">
                      <w:pPr>
                        <w:widowControl/>
                        <w:ind w:firstLine="480" w:firstLineChars="150"/>
                        <w:jc w:val="left"/>
                        <w:rPr>
                          <w:rFonts w:ascii="仿宋" w:hAnsi="仿宋" w:eastAsia="仿宋" w:cs="仿宋"/>
                          <w:color w:val="000000"/>
                          <w:kern w:val="0"/>
                          <w:szCs w:val="32"/>
                          <w:lang w:bidi="ar"/>
                        </w:rPr>
                      </w:pPr>
                    </w:p>
                    <w:bookmarkEnd w:id="6"/>
                    <w:p w14:paraId="41C7167C">
                      <w:pPr>
                        <w:jc w:val="center"/>
                      </w:pPr>
                    </w:p>
                  </w:txbxContent>
                </v:textbox>
              </v:shape>
            </w:pict>
          </mc:Fallback>
        </mc:AlternateContent>
      </w:r>
      <w:r>
        <w:rPr>
          <w:rFonts w:hint="eastAsia" w:ascii="黑体" w:eastAsia="黑体"/>
          <w:b/>
          <w:szCs w:val="32"/>
        </w:rPr>
        <w:t xml:space="preserve">                                                     </w:t>
      </w:r>
    </w:p>
    <w:p w14:paraId="3483484D">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-120015</wp:posOffset>
                </wp:positionH>
                <wp:positionV relativeFrom="paragraph">
                  <wp:posOffset>215265</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9.45pt;margin-top:16.95pt;height:1.05pt;width:441.6pt;z-index:251663360;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sXmfbAAAACQEAAA8AAAAAAAAAAQAgAAAAIgAAAGRycy9kb3ducmV2LnhtbFBLAQIUABQA&#10;AAAIAIdO4kAmE18K7QEAAN8DAAAOAAAAAAAAAAEAIAAAACoBAABkcnMvZTJvRG9jLnhtbFBLBQYA&#10;AAAABgAGAFkBAACJBQ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306CD93E">
      <w:pPr>
        <w:snapToGrid w:val="0"/>
        <w:spacing w:line="400" w:lineRule="exact"/>
        <w:ind w:right="1440"/>
        <w:rPr>
          <w:rFonts w:ascii="黑体" w:eastAsia="黑体"/>
          <w:b/>
          <w:szCs w:val="32"/>
        </w:rPr>
      </w:pPr>
      <w:r>
        <w:rPr>
          <w:rFonts w:hint="eastAsia" w:ascii="黑体" w:eastAsia="黑体"/>
          <w:b/>
          <w:szCs w:val="32"/>
        </w:rPr>
        <w:t xml:space="preserve">    </w:t>
      </w:r>
    </w:p>
    <w:p w14:paraId="41394D92">
      <w:pPr>
        <w:snapToGrid w:val="0"/>
        <w:spacing w:line="400" w:lineRule="exact"/>
        <w:ind w:right="1440"/>
        <w:rPr>
          <w:rFonts w:ascii="黑体" w:eastAsia="黑体"/>
          <w:b/>
          <w:szCs w:val="32"/>
        </w:rPr>
      </w:pPr>
    </w:p>
    <w:p w14:paraId="6AED9339">
      <w:pPr>
        <w:snapToGrid w:val="0"/>
        <w:spacing w:line="580" w:lineRule="exact"/>
        <w:jc w:val="center"/>
        <w:rPr>
          <w:rFonts w:hint="default" w:ascii="方正小标宋简体" w:hAnsi="方正小标宋简体" w:eastAsia="方正小标宋简体" w:cs="方正小标宋简体"/>
          <w:bCs/>
          <w:sz w:val="44"/>
          <w:szCs w:val="44"/>
          <w:lang w:val="en-US"/>
        </w:rPr>
      </w:pPr>
      <w:bookmarkStart w:id="1" w:name="dispatchname"/>
      <w:r>
        <w:rPr>
          <w:rFonts w:hint="default" w:ascii="方正小标宋简体" w:hAnsi="方正小标宋简体" w:eastAsia="方正小标宋简体" w:cs="方正小标宋简体"/>
          <w:bCs/>
          <w:sz w:val="44"/>
          <w:szCs w:val="44"/>
          <w:lang w:val="en-US"/>
        </w:rPr>
        <w:t>福建省科学技术厅关于举办第十五届中国 创新创业大赛（福建赛区）暨第十四届</w:t>
      </w:r>
    </w:p>
    <w:p w14:paraId="4BD5886A">
      <w:pPr>
        <w:snapToGrid w:val="0"/>
        <w:spacing w:line="580" w:lineRule="exact"/>
        <w:jc w:val="center"/>
        <w:rPr>
          <w:rFonts w:ascii="方正小标宋_GBK" w:hAnsi="方正小标宋_GBK" w:eastAsia="方正小标宋_GBK" w:cs="方正小标宋_GBK"/>
          <w:bCs/>
          <w:sz w:val="44"/>
          <w:szCs w:val="44"/>
        </w:rPr>
      </w:pPr>
      <w:r>
        <w:rPr>
          <w:rFonts w:hint="default" w:ascii="方正小标宋简体" w:hAnsi="方正小标宋简体" w:eastAsia="方正小标宋简体" w:cs="方正小标宋简体"/>
          <w:bCs/>
          <w:sz w:val="44"/>
          <w:szCs w:val="44"/>
          <w:lang w:val="en-US"/>
        </w:rPr>
        <w:t>福建创新创业大赛的通知</w:t>
      </w:r>
      <w:bookmarkEnd w:id="1"/>
      <w:r>
        <w:rPr>
          <w:rFonts w:hint="eastAsia" w:ascii="方正小标宋_GBK" w:hAnsi="方正小标宋_GBK" w:eastAsia="方正小标宋_GBK" w:cs="方正小标宋_GBK"/>
          <w:bCs/>
          <w:sz w:val="44"/>
          <w:szCs w:val="44"/>
        </w:rPr>
        <w:t xml:space="preserve">                                    </w:t>
      </w:r>
    </w:p>
    <w:p w14:paraId="3ACBF9EC">
      <w:pPr>
        <w:ind w:firstLine="680"/>
        <w:rPr>
          <w:rFonts w:hint="default" w:ascii="仿宋" w:hAnsi="仿宋" w:eastAsia="仿宋" w:cs="仿宋"/>
          <w:szCs w:val="32"/>
          <w:lang w:val="en-US"/>
        </w:rPr>
      </w:pPr>
      <w:bookmarkStart w:id="2" w:name="maindelivery"/>
    </w:p>
    <w:p w14:paraId="4999373F">
      <w:pPr>
        <w:keepNext w:val="0"/>
        <w:keepLines w:val="0"/>
        <w:pageBreakBefore w:val="0"/>
        <w:widowControl w:val="0"/>
        <w:kinsoku/>
        <w:wordWrap/>
        <w:overflowPunct/>
        <w:topLinePunct w:val="0"/>
        <w:autoSpaceDE/>
        <w:autoSpaceDN/>
        <w:bidi w:val="0"/>
        <w:adjustRightInd/>
        <w:snapToGrid w:val="0"/>
        <w:spacing w:line="560" w:lineRule="exact"/>
        <w:ind w:right="0" w:rightChars="0"/>
        <w:textAlignment w:val="auto"/>
        <w:outlineLvl w:val="9"/>
        <w:rPr>
          <w:rFonts w:hint="eastAsia" w:ascii="仿宋_GB2312"/>
          <w:color w:val="auto"/>
          <w:lang w:val="en-US" w:eastAsia="zh-CN"/>
        </w:rPr>
      </w:pPr>
      <w:r>
        <w:rPr>
          <w:rFonts w:hint="default" w:ascii="仿宋_GB2312"/>
          <w:color w:val="auto"/>
          <w:lang w:val="en-US" w:eastAsia="zh-CN"/>
        </w:rPr>
        <w:t>各设区市科技局，平潭综合实验区经济发展局</w:t>
      </w:r>
      <w:bookmarkEnd w:id="2"/>
      <w:bookmarkStart w:id="3" w:name="MainBody"/>
      <w:r>
        <w:rPr>
          <w:rFonts w:hint="eastAsia" w:ascii="仿宋_GB2312"/>
          <w:color w:val="auto"/>
          <w:lang w:val="en-US" w:eastAsia="zh-CN"/>
        </w:rPr>
        <w:t>：</w:t>
      </w:r>
    </w:p>
    <w:bookmarkEnd w:id="3"/>
    <w:p w14:paraId="5B080902">
      <w:pPr>
        <w:keepNext w:val="0"/>
        <w:keepLines w:val="0"/>
        <w:pageBreakBefore w:val="0"/>
        <w:widowControl w:val="0"/>
        <w:kinsoku/>
        <w:wordWrap/>
        <w:overflowPunct/>
        <w:topLinePunct w:val="0"/>
        <w:autoSpaceDE/>
        <w:autoSpaceDN/>
        <w:bidi w:val="0"/>
        <w:adjustRightInd/>
        <w:snapToGrid w:val="0"/>
        <w:spacing w:line="560" w:lineRule="exact"/>
        <w:ind w:right="0" w:rightChars="0" w:firstLine="674" w:firstLineChars="200"/>
        <w:textAlignment w:val="auto"/>
        <w:outlineLvl w:val="9"/>
        <w:rPr>
          <w:rFonts w:hint="eastAsia" w:ascii="仿宋_GB2312"/>
          <w:color w:val="auto"/>
          <w:lang w:val="en-US" w:eastAsia="zh-CN"/>
        </w:rPr>
      </w:pPr>
      <w:r>
        <w:rPr>
          <w:rFonts w:hint="eastAsia" w:ascii="仿宋_GB2312"/>
          <w:color w:val="auto"/>
          <w:lang w:val="en-US" w:eastAsia="zh-CN"/>
        </w:rPr>
        <w:t>根据国家工信部火炬高技术产业开发中心《关于举办第十五届中国创新创业大赛的通知》和省委省政府工作部署，2026年继续举办</w:t>
      </w:r>
      <w:r>
        <w:rPr>
          <w:rFonts w:hint="eastAsia" w:ascii="仿宋_GB2312"/>
          <w:color w:val="auto"/>
          <w:lang w:eastAsia="zh-CN"/>
        </w:rPr>
        <w:t>第十五届中国创新创业大赛（福建赛区）暨第十四届福建创新创业大赛</w:t>
      </w:r>
      <w:r>
        <w:rPr>
          <w:rFonts w:hint="eastAsia" w:ascii="仿宋_GB2312"/>
          <w:color w:val="auto"/>
        </w:rPr>
        <w:t>。现</w:t>
      </w:r>
      <w:r>
        <w:rPr>
          <w:rFonts w:hint="eastAsia" w:ascii="仿宋_GB2312"/>
          <w:color w:val="auto"/>
          <w:lang w:val="en-US" w:eastAsia="zh-CN"/>
        </w:rPr>
        <w:t>将有关事项通知如下：</w:t>
      </w:r>
    </w:p>
    <w:p w14:paraId="24A7F699">
      <w:pPr>
        <w:keepNext w:val="0"/>
        <w:keepLines w:val="0"/>
        <w:pageBreakBefore w:val="0"/>
        <w:widowControl w:val="0"/>
        <w:kinsoku/>
        <w:wordWrap/>
        <w:overflowPunct/>
        <w:topLinePunct w:val="0"/>
        <w:autoSpaceDE/>
        <w:autoSpaceDN/>
        <w:bidi w:val="0"/>
        <w:adjustRightInd/>
        <w:snapToGrid w:val="0"/>
        <w:spacing w:line="560" w:lineRule="exact"/>
        <w:ind w:right="0" w:rightChars="0" w:firstLine="674" w:firstLineChars="200"/>
        <w:textAlignment w:val="auto"/>
        <w:outlineLvl w:val="9"/>
        <w:rPr>
          <w:rFonts w:hint="eastAsia" w:ascii="仿宋_GB2312"/>
          <w:color w:val="auto"/>
          <w:lang w:val="en-US" w:eastAsia="zh-CN"/>
        </w:rPr>
      </w:pPr>
      <w:r>
        <w:rPr>
          <w:rFonts w:hint="eastAsia" w:ascii="黑体" w:hAnsi="黑体" w:eastAsia="黑体" w:cs="黑体"/>
          <w:color w:val="auto"/>
          <w:lang w:val="en-US" w:eastAsia="zh-CN"/>
        </w:rPr>
        <w:t>一、重点事项</w:t>
      </w:r>
    </w:p>
    <w:p w14:paraId="0822B418">
      <w:pPr>
        <w:keepNext w:val="0"/>
        <w:keepLines w:val="0"/>
        <w:pageBreakBefore w:val="0"/>
        <w:widowControl w:val="0"/>
        <w:kinsoku/>
        <w:wordWrap/>
        <w:overflowPunct/>
        <w:topLinePunct w:val="0"/>
        <w:autoSpaceDE/>
        <w:autoSpaceDN/>
        <w:bidi w:val="0"/>
        <w:adjustRightInd/>
        <w:snapToGrid w:val="0"/>
        <w:spacing w:line="560" w:lineRule="exact"/>
        <w:ind w:right="0" w:rightChars="0" w:firstLine="674" w:firstLineChars="200"/>
        <w:textAlignment w:val="auto"/>
        <w:outlineLvl w:val="9"/>
        <w:rPr>
          <w:rFonts w:hint="eastAsia" w:ascii="仿宋_GB2312"/>
          <w:color w:val="auto"/>
        </w:rPr>
      </w:pPr>
      <w:r>
        <w:rPr>
          <w:rFonts w:hint="eastAsia" w:ascii="仿宋_GB2312"/>
          <w:color w:val="auto"/>
          <w:lang w:val="en-US" w:eastAsia="zh-CN"/>
        </w:rPr>
        <w:t>（一）</w:t>
      </w:r>
      <w:r>
        <w:rPr>
          <w:rFonts w:hint="eastAsia" w:ascii="仿宋_GB2312"/>
          <w:color w:val="auto"/>
          <w:szCs w:val="32"/>
        </w:rPr>
        <w:t>本届大赛采用分级举办、逐级评选、择优晋级的形式。大赛</w:t>
      </w:r>
      <w:r>
        <w:rPr>
          <w:rFonts w:hint="eastAsia" w:ascii="仿宋_GB2312" w:hAnsi="Times New Roman" w:cs="Times New Roman"/>
          <w:color w:val="auto"/>
          <w:szCs w:val="32"/>
          <w:lang w:val="en-US" w:eastAsia="zh-CN"/>
        </w:rPr>
        <w:t>组织</w:t>
      </w:r>
      <w:r>
        <w:rPr>
          <w:rFonts w:hint="eastAsia" w:ascii="仿宋_GB2312"/>
          <w:color w:val="auto"/>
          <w:szCs w:val="32"/>
          <w:lang w:val="en-US" w:eastAsia="zh-CN"/>
        </w:rPr>
        <w:t>按照《</w:t>
      </w:r>
      <w:r>
        <w:rPr>
          <w:rFonts w:hint="eastAsia" w:ascii="仿宋_GB2312"/>
          <w:color w:val="auto"/>
          <w:szCs w:val="32"/>
          <w:lang w:eastAsia="zh-CN"/>
        </w:rPr>
        <w:t>第十五届中国创新创业大赛（福建赛区）暨第十四届福建创新创业大赛</w:t>
      </w:r>
      <w:r>
        <w:rPr>
          <w:rFonts w:hint="eastAsia" w:ascii="仿宋_GB2312"/>
          <w:color w:val="auto"/>
          <w:szCs w:val="32"/>
          <w:lang w:val="en-US" w:eastAsia="zh-CN"/>
        </w:rPr>
        <w:t>组织方案》（见附件）执行。</w:t>
      </w:r>
      <w:r>
        <w:rPr>
          <w:rFonts w:hint="eastAsia" w:ascii="仿宋_GB2312"/>
          <w:color w:val="auto"/>
          <w:lang w:val="en-US" w:eastAsia="zh-CN"/>
        </w:rPr>
        <w:t>大赛</w:t>
      </w:r>
      <w:r>
        <w:rPr>
          <w:rFonts w:hint="eastAsia" w:ascii="宋体" w:hAnsi="宋体" w:cs="宋体"/>
          <w:color w:val="auto"/>
          <w:kern w:val="0"/>
          <w:szCs w:val="32"/>
        </w:rPr>
        <w:t>坚持赛事的公益性，不向参赛企业收取任何参赛费用。</w:t>
      </w:r>
    </w:p>
    <w:p w14:paraId="2E2E7DF8">
      <w:pPr>
        <w:keepNext w:val="0"/>
        <w:keepLines w:val="0"/>
        <w:pageBreakBefore w:val="0"/>
        <w:widowControl w:val="0"/>
        <w:kinsoku/>
        <w:wordWrap/>
        <w:overflowPunct/>
        <w:topLinePunct w:val="0"/>
        <w:autoSpaceDE/>
        <w:autoSpaceDN/>
        <w:bidi w:val="0"/>
        <w:adjustRightInd/>
        <w:snapToGrid w:val="0"/>
        <w:spacing w:line="560" w:lineRule="exact"/>
        <w:ind w:right="0" w:rightChars="0" w:firstLine="674" w:firstLineChars="200"/>
        <w:textAlignment w:val="auto"/>
        <w:outlineLvl w:val="9"/>
        <w:rPr>
          <w:rFonts w:hint="eastAsia" w:ascii="仿宋_GB2312" w:hAnsi="Dotum"/>
          <w:bCs/>
          <w:color w:val="auto"/>
        </w:rPr>
      </w:pPr>
      <w:r>
        <w:rPr>
          <w:rFonts w:hint="eastAsia" w:ascii="仿宋_GB2312"/>
          <w:color w:val="auto"/>
          <w:lang w:val="en-US" w:eastAsia="zh-CN"/>
        </w:rPr>
        <w:t>（二）</w:t>
      </w:r>
      <w:r>
        <w:rPr>
          <w:rFonts w:hint="eastAsia" w:ascii="仿宋_GB2312"/>
          <w:color w:val="auto"/>
        </w:rPr>
        <w:t>请</w:t>
      </w:r>
      <w:r>
        <w:rPr>
          <w:rFonts w:hint="eastAsia" w:ascii="仿宋_GB2312" w:hAnsi="Dotum"/>
          <w:bCs/>
          <w:color w:val="auto"/>
        </w:rPr>
        <w:t>各设区市科技局，平潭综合实验区经济发展局（以下简称“</w:t>
      </w:r>
      <w:r>
        <w:rPr>
          <w:rFonts w:hint="eastAsia" w:ascii="仿宋_GB2312" w:hAnsi="Dotum"/>
          <w:bCs/>
          <w:color w:val="auto"/>
          <w:lang w:val="en-US" w:eastAsia="zh-CN"/>
        </w:rPr>
        <w:t>设区市</w:t>
      </w:r>
      <w:r>
        <w:rPr>
          <w:rFonts w:hint="eastAsia" w:ascii="仿宋_GB2312" w:hAnsi="Dotum"/>
          <w:bCs/>
          <w:color w:val="auto"/>
        </w:rPr>
        <w:t>组织单位”）积极向辖区内的企业介绍、宣传大赛方案，做好大赛组织报名工作。</w:t>
      </w:r>
      <w:r>
        <w:rPr>
          <w:rFonts w:hint="eastAsia" w:ascii="仿宋_GB2312" w:hAnsi="Dotum" w:cs="Times New Roman"/>
          <w:bCs/>
          <w:color w:val="auto"/>
          <w:lang w:val="en-US" w:eastAsia="zh-CN"/>
        </w:rPr>
        <w:t>大赛报名网站：</w:t>
      </w:r>
      <w:r>
        <w:rPr>
          <w:rFonts w:hint="eastAsia" w:ascii="仿宋_GB2312" w:hAnsi="仿宋_GB2312" w:eastAsia="仿宋_GB2312" w:cs="仿宋_GB2312"/>
          <w:i w:val="0"/>
          <w:caps w:val="0"/>
          <w:color w:val="auto"/>
          <w:spacing w:val="8"/>
          <w:sz w:val="32"/>
          <w:szCs w:val="32"/>
          <w:shd w:val="clear" w:color="auto" w:fill="FFFFFF"/>
        </w:rPr>
        <w:t>www.cxcyds.com</w:t>
      </w:r>
      <w:r>
        <w:rPr>
          <w:rFonts w:hint="eastAsia" w:ascii="仿宋_GB2312" w:hAnsi="仿宋_GB2312" w:eastAsia="仿宋_GB2312" w:cs="仿宋_GB2312"/>
          <w:i w:val="0"/>
          <w:caps w:val="0"/>
          <w:color w:val="auto"/>
          <w:spacing w:val="8"/>
          <w:sz w:val="32"/>
          <w:szCs w:val="32"/>
          <w:shd w:val="clear" w:color="auto" w:fill="FFFFFF"/>
          <w:lang w:eastAsia="zh-CN"/>
        </w:rPr>
        <w:t>。</w:t>
      </w:r>
      <w:r>
        <w:rPr>
          <w:rFonts w:hint="eastAsia" w:ascii="仿宋_GB2312" w:hAnsi="Dotum"/>
          <w:bCs/>
          <w:color w:val="auto"/>
        </w:rPr>
        <w:t>企业</w:t>
      </w:r>
      <w:r>
        <w:rPr>
          <w:rFonts w:hint="eastAsia" w:ascii="仿宋_GB2312" w:hAnsi="Dotum" w:eastAsia="仿宋_GB2312" w:cs="Times New Roman"/>
          <w:bCs/>
          <w:i w:val="0"/>
          <w:caps w:val="0"/>
          <w:color w:val="auto"/>
          <w:spacing w:val="0"/>
          <w:sz w:val="32"/>
          <w:szCs w:val="24"/>
          <w:shd w:val="clear" w:color="auto" w:fill="auto"/>
        </w:rPr>
        <w:t>报名截止日期为202</w:t>
      </w:r>
      <w:r>
        <w:rPr>
          <w:rFonts w:hint="eastAsia" w:ascii="仿宋_GB2312" w:hAnsi="Dotum" w:cs="Times New Roman"/>
          <w:bCs/>
          <w:i w:val="0"/>
          <w:caps w:val="0"/>
          <w:color w:val="auto"/>
          <w:spacing w:val="0"/>
          <w:sz w:val="32"/>
          <w:szCs w:val="24"/>
          <w:shd w:val="clear" w:color="auto" w:fill="auto"/>
          <w:lang w:val="en-US" w:eastAsia="zh-CN"/>
        </w:rPr>
        <w:t>6</w:t>
      </w:r>
      <w:r>
        <w:rPr>
          <w:rFonts w:hint="eastAsia" w:ascii="仿宋_GB2312" w:hAnsi="Dotum" w:eastAsia="仿宋_GB2312" w:cs="Times New Roman"/>
          <w:bCs/>
          <w:i w:val="0"/>
          <w:caps w:val="0"/>
          <w:color w:val="auto"/>
          <w:spacing w:val="0"/>
          <w:sz w:val="32"/>
          <w:szCs w:val="24"/>
          <w:shd w:val="clear" w:color="auto" w:fill="auto"/>
        </w:rPr>
        <w:t>年</w:t>
      </w:r>
      <w:r>
        <w:rPr>
          <w:rFonts w:hint="eastAsia" w:ascii="仿宋_GB2312" w:hAnsi="Dotum" w:cs="Times New Roman"/>
          <w:bCs/>
          <w:i w:val="0"/>
          <w:caps w:val="0"/>
          <w:color w:val="auto"/>
          <w:spacing w:val="0"/>
          <w:sz w:val="32"/>
          <w:szCs w:val="24"/>
          <w:shd w:val="clear" w:color="auto" w:fill="auto"/>
          <w:lang w:val="en-US" w:eastAsia="zh-CN"/>
        </w:rPr>
        <w:t>6</w:t>
      </w:r>
      <w:r>
        <w:rPr>
          <w:rFonts w:hint="eastAsia" w:ascii="仿宋_GB2312" w:hAnsi="Dotum" w:eastAsia="仿宋_GB2312" w:cs="Times New Roman"/>
          <w:bCs/>
          <w:i w:val="0"/>
          <w:caps w:val="0"/>
          <w:color w:val="auto"/>
          <w:spacing w:val="0"/>
          <w:sz w:val="32"/>
          <w:szCs w:val="24"/>
          <w:shd w:val="clear" w:color="auto" w:fill="auto"/>
        </w:rPr>
        <w:t>月</w:t>
      </w:r>
      <w:r>
        <w:rPr>
          <w:rFonts w:hint="eastAsia" w:ascii="仿宋_GB2312" w:hAnsi="Dotum" w:cs="Times New Roman"/>
          <w:bCs/>
          <w:i w:val="0"/>
          <w:caps w:val="0"/>
          <w:color w:val="auto"/>
          <w:spacing w:val="0"/>
          <w:sz w:val="32"/>
          <w:szCs w:val="24"/>
          <w:shd w:val="clear" w:color="auto" w:fill="auto"/>
          <w:lang w:val="en-US" w:eastAsia="zh-CN"/>
        </w:rPr>
        <w:t>30</w:t>
      </w:r>
      <w:r>
        <w:rPr>
          <w:rFonts w:hint="eastAsia" w:ascii="仿宋_GB2312" w:hAnsi="Dotum" w:eastAsia="仿宋_GB2312" w:cs="Times New Roman"/>
          <w:bCs/>
          <w:i w:val="0"/>
          <w:caps w:val="0"/>
          <w:color w:val="auto"/>
          <w:spacing w:val="0"/>
          <w:sz w:val="32"/>
          <w:szCs w:val="24"/>
          <w:shd w:val="clear" w:color="auto" w:fill="auto"/>
        </w:rPr>
        <w:t>日。</w:t>
      </w:r>
      <w:r>
        <w:rPr>
          <w:rFonts w:hint="eastAsia" w:ascii="仿宋_GB2312" w:hAnsi="Dotum"/>
          <w:bCs/>
          <w:color w:val="auto"/>
          <w:shd w:val="clear" w:color="auto" w:fill="auto"/>
        </w:rPr>
        <w:t>请各</w:t>
      </w:r>
      <w:r>
        <w:rPr>
          <w:rFonts w:hint="eastAsia" w:ascii="仿宋_GB2312" w:hAnsi="Dotum"/>
          <w:bCs/>
          <w:color w:val="auto"/>
          <w:shd w:val="clear" w:color="auto" w:fill="auto"/>
          <w:lang w:val="en-US" w:eastAsia="zh-CN"/>
        </w:rPr>
        <w:t>设区市</w:t>
      </w:r>
      <w:r>
        <w:rPr>
          <w:rFonts w:hint="eastAsia" w:ascii="仿宋_GB2312" w:hAnsi="Dotum"/>
          <w:bCs/>
          <w:color w:val="auto"/>
          <w:shd w:val="clear" w:color="auto" w:fill="auto"/>
        </w:rPr>
        <w:t>组织单位及时督促辖</w:t>
      </w:r>
      <w:r>
        <w:rPr>
          <w:rFonts w:hint="eastAsia" w:ascii="仿宋_GB2312" w:hAnsi="Dotum"/>
          <w:bCs/>
          <w:color w:val="auto"/>
        </w:rPr>
        <w:t>区内的企业按时提交，并</w:t>
      </w:r>
      <w:r>
        <w:rPr>
          <w:rFonts w:hint="eastAsia" w:ascii="仿宋_GB2312" w:hAnsi="Dotum" w:cs="Times New Roman"/>
          <w:bCs/>
          <w:color w:val="auto"/>
          <w:lang w:val="en-US" w:eastAsia="zh-CN"/>
        </w:rPr>
        <w:t>负责</w:t>
      </w:r>
      <w:r>
        <w:rPr>
          <w:rFonts w:hint="eastAsia" w:ascii="仿宋_GB2312" w:hAnsi="Dotum"/>
          <w:bCs/>
          <w:color w:val="auto"/>
        </w:rPr>
        <w:t>对参赛项目予以审核确认。</w:t>
      </w:r>
    </w:p>
    <w:p w14:paraId="15DDCBFF">
      <w:pPr>
        <w:keepNext w:val="0"/>
        <w:keepLines w:val="0"/>
        <w:pageBreakBefore w:val="0"/>
        <w:widowControl w:val="0"/>
        <w:kinsoku/>
        <w:wordWrap/>
        <w:overflowPunct/>
        <w:topLinePunct w:val="0"/>
        <w:autoSpaceDE/>
        <w:autoSpaceDN/>
        <w:bidi w:val="0"/>
        <w:adjustRightInd/>
        <w:snapToGrid w:val="0"/>
        <w:spacing w:line="560" w:lineRule="exact"/>
        <w:ind w:right="0" w:rightChars="0" w:firstLine="674" w:firstLineChars="200"/>
        <w:textAlignment w:val="auto"/>
        <w:outlineLvl w:val="9"/>
        <w:rPr>
          <w:rFonts w:hint="eastAsia" w:ascii="仿宋_GB2312" w:hAnsi="Dotum" w:cs="Times New Roman"/>
          <w:bCs/>
          <w:color w:val="auto"/>
        </w:rPr>
      </w:pPr>
      <w:r>
        <w:rPr>
          <w:rFonts w:hint="eastAsia" w:ascii="仿宋_GB2312" w:hAnsi="Dotum" w:cs="Times New Roman"/>
          <w:bCs/>
          <w:color w:val="auto"/>
          <w:lang w:val="en-US" w:eastAsia="zh-CN"/>
        </w:rPr>
        <w:t>（三）</w:t>
      </w:r>
      <w:r>
        <w:rPr>
          <w:rFonts w:hint="eastAsia" w:ascii="仿宋_GB2312" w:hAnsi="Dotum"/>
          <w:bCs/>
          <w:color w:val="auto"/>
        </w:rPr>
        <w:t>请各</w:t>
      </w:r>
      <w:r>
        <w:rPr>
          <w:rFonts w:hint="eastAsia" w:ascii="仿宋_GB2312" w:hAnsi="Dotum"/>
          <w:bCs/>
          <w:color w:val="auto"/>
          <w:lang w:val="en-US" w:eastAsia="zh-CN"/>
        </w:rPr>
        <w:t>设区市</w:t>
      </w:r>
      <w:r>
        <w:rPr>
          <w:rFonts w:hint="eastAsia" w:ascii="仿宋_GB2312" w:hAnsi="Dotum"/>
          <w:bCs/>
          <w:color w:val="auto"/>
        </w:rPr>
        <w:t>组织单位按照大赛</w:t>
      </w:r>
      <w:r>
        <w:rPr>
          <w:rFonts w:hint="eastAsia" w:ascii="仿宋_GB2312" w:hAnsi="Dotum" w:cs="Times New Roman"/>
          <w:bCs/>
          <w:color w:val="auto"/>
          <w:lang w:val="en-US" w:eastAsia="zh-CN"/>
        </w:rPr>
        <w:t>组织</w:t>
      </w:r>
      <w:r>
        <w:rPr>
          <w:rFonts w:hint="eastAsia" w:ascii="仿宋_GB2312" w:hAnsi="Dotum"/>
          <w:bCs/>
          <w:color w:val="auto"/>
        </w:rPr>
        <w:t>方案</w:t>
      </w:r>
      <w:r>
        <w:rPr>
          <w:rFonts w:hint="eastAsia" w:ascii="仿宋_GB2312" w:hAnsi="Dotum"/>
          <w:bCs/>
          <w:color w:val="auto"/>
          <w:lang w:val="en-US" w:eastAsia="zh-CN"/>
        </w:rPr>
        <w:t>和本地实际情况</w:t>
      </w:r>
      <w:r>
        <w:rPr>
          <w:rFonts w:hint="eastAsia" w:ascii="仿宋_GB2312" w:hAnsi="Dotum"/>
          <w:bCs/>
          <w:color w:val="auto"/>
        </w:rPr>
        <w:t>及时组织好设区市赛。</w:t>
      </w:r>
    </w:p>
    <w:p w14:paraId="7C375990">
      <w:pPr>
        <w:keepNext w:val="0"/>
        <w:keepLines w:val="0"/>
        <w:pageBreakBefore w:val="0"/>
        <w:widowControl w:val="0"/>
        <w:kinsoku/>
        <w:wordWrap/>
        <w:overflowPunct/>
        <w:topLinePunct w:val="0"/>
        <w:autoSpaceDE/>
        <w:autoSpaceDN/>
        <w:bidi w:val="0"/>
        <w:adjustRightInd/>
        <w:snapToGrid w:val="0"/>
        <w:spacing w:line="560" w:lineRule="exact"/>
        <w:ind w:right="0" w:rightChars="0" w:firstLine="674" w:firstLineChars="200"/>
        <w:textAlignment w:val="auto"/>
        <w:outlineLvl w:val="9"/>
        <w:rPr>
          <w:rFonts w:hint="eastAsia" w:ascii="仿宋_GB2312" w:hAnsi="Dotum"/>
          <w:bCs/>
          <w:color w:val="auto"/>
        </w:rPr>
      </w:pPr>
      <w:r>
        <w:rPr>
          <w:rFonts w:hint="eastAsia" w:ascii="仿宋_GB2312" w:hAnsi="仿宋"/>
          <w:bCs/>
          <w:color w:val="auto"/>
          <w:szCs w:val="32"/>
          <w:lang w:val="en-US" w:eastAsia="zh-CN"/>
        </w:rPr>
        <w:t>（四）大赛</w:t>
      </w:r>
      <w:r>
        <w:rPr>
          <w:rFonts w:hint="eastAsia" w:ascii="仿宋_GB2312" w:hAnsi="仿宋"/>
          <w:bCs/>
          <w:color w:val="auto"/>
          <w:szCs w:val="32"/>
        </w:rPr>
        <w:t>设办公室，负责大赛各项工作的具体推进</w:t>
      </w:r>
      <w:r>
        <w:rPr>
          <w:rFonts w:hint="eastAsia" w:ascii="仿宋_GB2312" w:hAnsi="仿宋"/>
          <w:bCs/>
          <w:color w:val="auto"/>
          <w:szCs w:val="32"/>
          <w:lang w:eastAsia="zh-CN"/>
        </w:rPr>
        <w:t>，</w:t>
      </w:r>
      <w:r>
        <w:rPr>
          <w:rFonts w:hint="eastAsia" w:ascii="仿宋_GB2312" w:hAnsi="仿宋"/>
          <w:bCs/>
          <w:color w:val="auto"/>
          <w:szCs w:val="32"/>
        </w:rPr>
        <w:t>职责由福建省科技型中小企业技术创新中心具体承担。</w:t>
      </w:r>
    </w:p>
    <w:p w14:paraId="35358B81">
      <w:pPr>
        <w:keepNext w:val="0"/>
        <w:keepLines w:val="0"/>
        <w:pageBreakBefore w:val="0"/>
        <w:widowControl w:val="0"/>
        <w:kinsoku/>
        <w:wordWrap/>
        <w:overflowPunct/>
        <w:topLinePunct w:val="0"/>
        <w:autoSpaceDE/>
        <w:autoSpaceDN/>
        <w:bidi w:val="0"/>
        <w:adjustRightInd/>
        <w:snapToGrid w:val="0"/>
        <w:spacing w:line="560" w:lineRule="exact"/>
        <w:ind w:right="0" w:rightChars="0" w:firstLine="674" w:firstLineChars="200"/>
        <w:textAlignment w:val="auto"/>
        <w:outlineLvl w:val="9"/>
        <w:rPr>
          <w:rFonts w:hint="eastAsia" w:ascii="黑体" w:hAnsi="黑体" w:eastAsia="黑体" w:cs="黑体"/>
          <w:color w:val="auto"/>
          <w:lang w:eastAsia="zh-CN"/>
        </w:rPr>
      </w:pPr>
      <w:r>
        <w:rPr>
          <w:rFonts w:hint="eastAsia" w:ascii="黑体" w:hAnsi="黑体" w:eastAsia="黑体" w:cs="黑体"/>
          <w:color w:val="auto"/>
          <w:lang w:val="en-US" w:eastAsia="zh-CN"/>
        </w:rPr>
        <w:t>二</w:t>
      </w:r>
      <w:r>
        <w:rPr>
          <w:rFonts w:hint="eastAsia" w:ascii="黑体" w:hAnsi="黑体" w:eastAsia="黑体" w:cs="黑体"/>
          <w:color w:val="auto"/>
        </w:rPr>
        <w:t>、</w:t>
      </w:r>
      <w:r>
        <w:rPr>
          <w:rFonts w:hint="eastAsia" w:ascii="黑体" w:hAnsi="黑体" w:eastAsia="黑体" w:cs="黑体"/>
          <w:color w:val="auto"/>
          <w:lang w:val="en-US" w:eastAsia="zh-CN"/>
        </w:rPr>
        <w:t>赛事</w:t>
      </w:r>
      <w:r>
        <w:rPr>
          <w:rFonts w:hint="eastAsia" w:ascii="黑体" w:hAnsi="黑体" w:eastAsia="黑体" w:cs="黑体"/>
          <w:color w:val="auto"/>
        </w:rPr>
        <w:t>联系方式</w:t>
      </w:r>
    </w:p>
    <w:p w14:paraId="7DDA0E7E">
      <w:pPr>
        <w:keepNext w:val="0"/>
        <w:keepLines w:val="0"/>
        <w:pageBreakBefore w:val="0"/>
        <w:widowControl w:val="0"/>
        <w:kinsoku/>
        <w:wordWrap/>
        <w:overflowPunct/>
        <w:topLinePunct w:val="0"/>
        <w:autoSpaceDE/>
        <w:autoSpaceDN/>
        <w:bidi w:val="0"/>
        <w:adjustRightInd/>
        <w:spacing w:line="560" w:lineRule="exact"/>
        <w:ind w:right="0" w:rightChars="0" w:firstLine="674" w:firstLineChars="200"/>
        <w:textAlignment w:val="auto"/>
        <w:outlineLvl w:val="9"/>
        <w:rPr>
          <w:rFonts w:hint="eastAsia" w:ascii="楷体_GB2312" w:hAnsi="楷体_GB2312" w:eastAsia="楷体_GB2312" w:cs="楷体_GB2312"/>
          <w:color w:val="auto"/>
          <w:sz w:val="32"/>
          <w:szCs w:val="32"/>
          <w:lang w:val="en-US"/>
        </w:rPr>
      </w:pP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Cs w:val="32"/>
        </w:rPr>
        <w:t>设区市</w:t>
      </w:r>
      <w:r>
        <w:rPr>
          <w:rFonts w:hint="eastAsia" w:ascii="楷体_GB2312" w:hAnsi="楷体_GB2312" w:eastAsia="楷体_GB2312" w:cs="楷体_GB2312"/>
          <w:color w:val="auto"/>
          <w:szCs w:val="32"/>
          <w:lang w:val="en-US" w:eastAsia="zh-CN"/>
        </w:rPr>
        <w:t>组织单位</w:t>
      </w:r>
    </w:p>
    <w:p w14:paraId="068E68CB">
      <w:pPr>
        <w:keepNext w:val="0"/>
        <w:keepLines w:val="0"/>
        <w:pageBreakBefore w:val="0"/>
        <w:widowControl w:val="0"/>
        <w:kinsoku/>
        <w:wordWrap/>
        <w:overflowPunct/>
        <w:topLinePunct w:val="0"/>
        <w:autoSpaceDE/>
        <w:autoSpaceDN/>
        <w:bidi w:val="0"/>
        <w:adjustRightInd/>
        <w:spacing w:line="560" w:lineRule="exact"/>
        <w:ind w:right="0" w:rightChars="0" w:firstLine="67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福州：0591-83353734； 漳州：0596-</w:t>
      </w:r>
      <w:r>
        <w:rPr>
          <w:rFonts w:hint="eastAsia" w:ascii="仿宋_GB2312" w:hAnsi="仿宋_GB2312" w:eastAsia="仿宋_GB2312" w:cs="仿宋_GB2312"/>
          <w:color w:val="auto"/>
          <w:sz w:val="32"/>
          <w:szCs w:val="32"/>
          <w:lang w:val="en-US" w:eastAsia="zh-CN"/>
        </w:rPr>
        <w:t>7092575</w:t>
      </w:r>
      <w:r>
        <w:rPr>
          <w:rFonts w:hint="eastAsia" w:ascii="仿宋_GB2312" w:hAnsi="仿宋_GB2312" w:eastAsia="仿宋_GB2312" w:cs="仿宋_GB2312"/>
          <w:color w:val="auto"/>
          <w:sz w:val="32"/>
          <w:szCs w:val="32"/>
        </w:rPr>
        <w:t>；</w:t>
      </w:r>
    </w:p>
    <w:p w14:paraId="47E9E33A">
      <w:pPr>
        <w:keepNext w:val="0"/>
        <w:keepLines w:val="0"/>
        <w:pageBreakBefore w:val="0"/>
        <w:widowControl w:val="0"/>
        <w:kinsoku/>
        <w:wordWrap/>
        <w:overflowPunct/>
        <w:topLinePunct w:val="0"/>
        <w:autoSpaceDE/>
        <w:autoSpaceDN/>
        <w:bidi w:val="0"/>
        <w:adjustRightInd/>
        <w:spacing w:line="560" w:lineRule="exact"/>
        <w:ind w:right="0" w:rightChars="0" w:firstLine="67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泉州：0595-</w:t>
      </w:r>
      <w:r>
        <w:rPr>
          <w:rFonts w:hint="eastAsia" w:ascii="仿宋_GB2312" w:hAnsi="仿宋_GB2312" w:eastAsia="仿宋_GB2312" w:cs="仿宋_GB2312"/>
          <w:color w:val="auto"/>
          <w:szCs w:val="32"/>
        </w:rPr>
        <w:t>22572138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三明：0598-8592253；</w:t>
      </w:r>
    </w:p>
    <w:p w14:paraId="6B53B8D2">
      <w:pPr>
        <w:keepNext w:val="0"/>
        <w:keepLines w:val="0"/>
        <w:pageBreakBefore w:val="0"/>
        <w:widowControl w:val="0"/>
        <w:kinsoku/>
        <w:wordWrap/>
        <w:overflowPunct/>
        <w:topLinePunct w:val="0"/>
        <w:autoSpaceDE/>
        <w:autoSpaceDN/>
        <w:bidi w:val="0"/>
        <w:adjustRightInd/>
        <w:spacing w:line="560" w:lineRule="exact"/>
        <w:ind w:right="0" w:rightChars="0" w:firstLine="67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莆田：0594-2655395；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南平：0599-8833985；</w:t>
      </w:r>
    </w:p>
    <w:p w14:paraId="6B21E739">
      <w:pPr>
        <w:keepNext w:val="0"/>
        <w:keepLines w:val="0"/>
        <w:pageBreakBefore w:val="0"/>
        <w:widowControl w:val="0"/>
        <w:kinsoku/>
        <w:wordWrap/>
        <w:overflowPunct/>
        <w:topLinePunct w:val="0"/>
        <w:autoSpaceDE/>
        <w:autoSpaceDN/>
        <w:bidi w:val="0"/>
        <w:adjustRightInd/>
        <w:spacing w:line="560" w:lineRule="exact"/>
        <w:ind w:right="0" w:rightChars="0" w:firstLine="67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龙岩：0597-</w:t>
      </w:r>
      <w:r>
        <w:rPr>
          <w:rFonts w:hint="eastAsia" w:ascii="仿宋_GB2312" w:hAnsi="仿宋_GB2312" w:eastAsia="仿宋_GB2312" w:cs="仿宋_GB2312"/>
          <w:color w:val="auto"/>
          <w:sz w:val="32"/>
          <w:szCs w:val="32"/>
          <w:lang w:val="en-US" w:eastAsia="zh-CN"/>
        </w:rPr>
        <w:t>3219802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宁德：0593-2093099；</w:t>
      </w:r>
    </w:p>
    <w:p w14:paraId="00DB9023">
      <w:pPr>
        <w:keepNext w:val="0"/>
        <w:keepLines w:val="0"/>
        <w:pageBreakBefore w:val="0"/>
        <w:widowControl w:val="0"/>
        <w:kinsoku/>
        <w:wordWrap/>
        <w:overflowPunct/>
        <w:topLinePunct w:val="0"/>
        <w:autoSpaceDE/>
        <w:autoSpaceDN/>
        <w:bidi w:val="0"/>
        <w:adjustRightInd/>
        <w:snapToGrid w:val="0"/>
        <w:spacing w:line="560" w:lineRule="exact"/>
        <w:ind w:right="0" w:rightChars="0" w:firstLine="630"/>
        <w:textAlignment w:val="auto"/>
        <w:outlineLvl w:val="9"/>
        <w:rPr>
          <w:rFonts w:hint="eastAsia" w:ascii="仿宋_GB2312" w:hAnsi="仿宋_GB2312" w:cs="仿宋_GB2312"/>
          <w:color w:val="auto"/>
        </w:rPr>
      </w:pPr>
      <w:r>
        <w:rPr>
          <w:rFonts w:hint="eastAsia" w:ascii="仿宋_GB2312" w:hAnsi="仿宋_GB2312" w:eastAsia="仿宋_GB2312" w:cs="仿宋_GB2312"/>
          <w:color w:val="auto"/>
          <w:sz w:val="32"/>
          <w:szCs w:val="32"/>
        </w:rPr>
        <w:t>平潭：0591-23163108。</w:t>
      </w:r>
    </w:p>
    <w:p w14:paraId="0A1F3ED0">
      <w:pPr>
        <w:keepNext w:val="0"/>
        <w:keepLines w:val="0"/>
        <w:pageBreakBefore w:val="0"/>
        <w:widowControl w:val="0"/>
        <w:kinsoku/>
        <w:wordWrap/>
        <w:overflowPunct/>
        <w:topLinePunct w:val="0"/>
        <w:autoSpaceDE/>
        <w:autoSpaceDN/>
        <w:bidi w:val="0"/>
        <w:adjustRightInd/>
        <w:spacing w:line="560" w:lineRule="exact"/>
        <w:ind w:right="0" w:rightChars="0" w:firstLine="674"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（二）福建创新创业大赛办公室</w:t>
      </w:r>
    </w:p>
    <w:p w14:paraId="15972CAF">
      <w:pPr>
        <w:keepNext w:val="0"/>
        <w:keepLines w:val="0"/>
        <w:pageBreakBefore w:val="0"/>
        <w:widowControl w:val="0"/>
        <w:kinsoku/>
        <w:wordWrap/>
        <w:overflowPunct/>
        <w:topLinePunct w:val="0"/>
        <w:autoSpaceDE/>
        <w:autoSpaceDN/>
        <w:bidi w:val="0"/>
        <w:adjustRightInd/>
        <w:snapToGrid w:val="0"/>
        <w:spacing w:line="560" w:lineRule="exact"/>
        <w:ind w:right="0" w:rightChars="0" w:firstLine="630"/>
        <w:textAlignment w:val="auto"/>
        <w:outlineLvl w:val="9"/>
        <w:rPr>
          <w:rFonts w:hint="default" w:ascii="仿宋" w:hAnsi="仿宋" w:eastAsia="仿宋_GB2312" w:cs="仿宋"/>
          <w:color w:val="auto"/>
          <w:szCs w:val="32"/>
          <w:lang w:val="en-US" w:eastAsia="zh-CN"/>
        </w:rPr>
      </w:pPr>
      <w:r>
        <w:rPr>
          <w:rFonts w:hint="eastAsia" w:ascii="仿宋_GB2312"/>
          <w:color w:val="auto"/>
          <w:lang w:eastAsia="zh-CN"/>
        </w:rPr>
        <w:t>卢建春</w:t>
      </w:r>
      <w:r>
        <w:rPr>
          <w:rFonts w:hint="eastAsia" w:ascii="仿宋_GB2312"/>
          <w:color w:val="auto"/>
        </w:rPr>
        <w:t xml:space="preserve">  </w:t>
      </w:r>
      <w:r>
        <w:rPr>
          <w:rFonts w:hint="eastAsia" w:ascii="仿宋_GB2312" w:hAnsi="仿宋_GB2312" w:cs="仿宋_GB2312"/>
          <w:color w:val="auto"/>
        </w:rPr>
        <w:t xml:space="preserve">  </w:t>
      </w:r>
      <w:r>
        <w:rPr>
          <w:rFonts w:hint="eastAsia" w:ascii="仿宋_GB2312" w:hAnsi="仿宋_GB2312" w:eastAsia="仿宋_GB2312" w:cs="仿宋_GB2312"/>
          <w:color w:val="auto"/>
          <w:szCs w:val="32"/>
          <w:lang w:val="en-US" w:eastAsia="zh-CN"/>
        </w:rPr>
        <w:t>0</w:t>
      </w:r>
      <w:r>
        <w:rPr>
          <w:rFonts w:hint="eastAsia" w:ascii="仿宋_GB2312" w:hAnsi="仿宋_GB2312" w:eastAsia="仿宋_GB2312" w:cs="仿宋_GB2312"/>
          <w:color w:val="auto"/>
          <w:szCs w:val="32"/>
        </w:rPr>
        <w:t>591-87</w:t>
      </w:r>
      <w:r>
        <w:rPr>
          <w:rFonts w:hint="eastAsia" w:ascii="仿宋_GB2312" w:hAnsi="仿宋_GB2312" w:cs="仿宋_GB2312"/>
          <w:color w:val="auto"/>
          <w:szCs w:val="32"/>
          <w:lang w:val="en-US" w:eastAsia="zh-CN"/>
        </w:rPr>
        <w:t>304750</w:t>
      </w:r>
    </w:p>
    <w:p w14:paraId="771447C8">
      <w:pPr>
        <w:keepNext w:val="0"/>
        <w:keepLines w:val="0"/>
        <w:pageBreakBefore w:val="0"/>
        <w:widowControl w:val="0"/>
        <w:kinsoku/>
        <w:wordWrap/>
        <w:overflowPunct/>
        <w:topLinePunct w:val="0"/>
        <w:autoSpaceDE/>
        <w:autoSpaceDN/>
        <w:bidi w:val="0"/>
        <w:adjustRightInd/>
        <w:spacing w:line="560" w:lineRule="exact"/>
        <w:ind w:right="0" w:rightChars="0" w:firstLine="674" w:firstLineChars="200"/>
        <w:textAlignment w:val="auto"/>
        <w:outlineLvl w:val="9"/>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（三）省科技厅监督电话：0591-87310957</w:t>
      </w:r>
    </w:p>
    <w:p w14:paraId="3C05745A">
      <w:pPr>
        <w:keepNext w:val="0"/>
        <w:keepLines w:val="0"/>
        <w:pageBreakBefore w:val="0"/>
        <w:widowControl w:val="0"/>
        <w:kinsoku/>
        <w:wordWrap/>
        <w:overflowPunct/>
        <w:topLinePunct w:val="0"/>
        <w:autoSpaceDE/>
        <w:autoSpaceDN/>
        <w:bidi w:val="0"/>
        <w:adjustRightInd/>
        <w:snapToGrid w:val="0"/>
        <w:spacing w:line="560" w:lineRule="exact"/>
        <w:ind w:right="0" w:rightChars="0" w:firstLine="630"/>
        <w:textAlignment w:val="auto"/>
        <w:outlineLvl w:val="9"/>
        <w:rPr>
          <w:rFonts w:hint="eastAsia" w:ascii="仿宋_GB2312" w:hAnsi="仿宋_GB2312" w:cs="仿宋_GB2312"/>
          <w:color w:val="auto"/>
        </w:rPr>
      </w:pPr>
    </w:p>
    <w:p w14:paraId="5D3E4D25">
      <w:pPr>
        <w:keepNext w:val="0"/>
        <w:keepLines w:val="0"/>
        <w:pageBreakBefore w:val="0"/>
        <w:widowControl w:val="0"/>
        <w:kinsoku/>
        <w:wordWrap/>
        <w:overflowPunct/>
        <w:topLinePunct w:val="0"/>
        <w:autoSpaceDE/>
        <w:autoSpaceDN/>
        <w:bidi w:val="0"/>
        <w:adjustRightInd/>
        <w:snapToGrid w:val="0"/>
        <w:spacing w:line="560" w:lineRule="exact"/>
        <w:ind w:left="1637" w:leftChars="186" w:right="0" w:rightChars="0" w:hanging="1011" w:hangingChars="300"/>
        <w:jc w:val="left"/>
        <w:textAlignment w:val="auto"/>
        <w:outlineLvl w:val="9"/>
        <w:rPr>
          <w:rFonts w:hint="eastAsia" w:ascii="仿宋_GB2312" w:eastAsia="仿宋_GB2312"/>
          <w:color w:val="auto"/>
          <w:lang w:val="en-US" w:eastAsia="zh-CN"/>
        </w:rPr>
      </w:pPr>
      <w:r>
        <w:rPr>
          <w:rFonts w:hint="eastAsia" w:ascii="仿宋_GB2312"/>
          <w:color w:val="auto"/>
          <w:lang w:val="en-US" w:eastAsia="zh-CN"/>
        </w:rPr>
        <w:t>附件：</w:t>
      </w:r>
      <w:r>
        <w:rPr>
          <w:rFonts w:hint="eastAsia" w:ascii="仿宋_GB2312"/>
          <w:color w:val="auto"/>
          <w:lang w:eastAsia="zh-CN"/>
        </w:rPr>
        <w:t>第十五届中国创新创业大赛（福建赛区）暨第十四届福建创新创业大赛</w:t>
      </w:r>
      <w:r>
        <w:rPr>
          <w:rFonts w:hint="eastAsia" w:ascii="仿宋_GB2312"/>
          <w:color w:val="auto"/>
          <w:lang w:val="en-US" w:eastAsia="zh-CN"/>
        </w:rPr>
        <w:t>组织方案</w:t>
      </w:r>
    </w:p>
    <w:p w14:paraId="660252B8">
      <w:pPr>
        <w:keepNext w:val="0"/>
        <w:keepLines w:val="0"/>
        <w:pageBreakBefore w:val="0"/>
        <w:widowControl w:val="0"/>
        <w:kinsoku/>
        <w:wordWrap/>
        <w:overflowPunct/>
        <w:topLinePunct w:val="0"/>
        <w:autoSpaceDE/>
        <w:autoSpaceDN/>
        <w:bidi w:val="0"/>
        <w:adjustRightInd/>
        <w:spacing w:line="560" w:lineRule="exact"/>
        <w:ind w:firstLine="680"/>
        <w:textAlignment w:val="auto"/>
        <w:rPr>
          <w:rFonts w:ascii="仿宋" w:hAnsi="仿宋" w:eastAsia="仿宋" w:cs="仿宋"/>
          <w:szCs w:val="32"/>
        </w:rPr>
      </w:pPr>
      <w:bookmarkStart w:id="8" w:name="_GoBack"/>
      <w:bookmarkEnd w:id="8"/>
    </w:p>
    <w:p w14:paraId="770FA5DF">
      <w:pPr>
        <w:pStyle w:val="2"/>
      </w:pPr>
    </w:p>
    <w:p w14:paraId="7443E258">
      <w:pPr>
        <w:keepNext w:val="0"/>
        <w:keepLines w:val="0"/>
        <w:pageBreakBefore w:val="0"/>
        <w:widowControl w:val="0"/>
        <w:kinsoku/>
        <w:wordWrap/>
        <w:overflowPunct/>
        <w:topLinePunct w:val="0"/>
        <w:autoSpaceDE/>
        <w:autoSpaceDN/>
        <w:bidi w:val="0"/>
        <w:adjustRightInd/>
        <w:spacing w:line="560" w:lineRule="exact"/>
        <w:textAlignment w:val="auto"/>
        <w:rPr>
          <w:rFonts w:ascii="仿宋" w:hAnsi="仿宋" w:eastAsia="仿宋" w:cs="仿宋"/>
          <w:szCs w:val="32"/>
        </w:rPr>
      </w:pPr>
    </w:p>
    <w:p w14:paraId="02EA7723">
      <w:pPr>
        <w:keepNext w:val="0"/>
        <w:keepLines w:val="0"/>
        <w:pageBreakBefore w:val="0"/>
        <w:widowControl w:val="0"/>
        <w:kinsoku/>
        <w:wordWrap/>
        <w:overflowPunct/>
        <w:topLinePunct w:val="0"/>
        <w:autoSpaceDE/>
        <w:autoSpaceDN/>
        <w:bidi w:val="0"/>
        <w:adjustRightInd/>
        <w:spacing w:line="560" w:lineRule="exact"/>
        <w:textAlignment w:val="auto"/>
        <w:rPr>
          <w:rFonts w:ascii="仿宋" w:hAnsi="仿宋" w:eastAsia="仿宋" w:cs="仿宋"/>
          <w:szCs w:val="32"/>
        </w:rPr>
      </w:pPr>
      <w:r>
        <w:rPr>
          <w:rFonts w:hint="eastAsia" w:ascii="仿宋" w:hAnsi="仿宋" w:eastAsia="仿宋" w:cs="仿宋"/>
          <w:szCs w:val="32"/>
        </w:rPr>
        <w:t xml:space="preserve">                           福建省科学技术厅 </w:t>
      </w:r>
    </w:p>
    <w:p w14:paraId="0954E8C7">
      <w:pPr>
        <w:keepNext w:val="0"/>
        <w:keepLines w:val="0"/>
        <w:pageBreakBefore w:val="0"/>
        <w:widowControl w:val="0"/>
        <w:kinsoku/>
        <w:wordWrap/>
        <w:overflowPunct/>
        <w:topLinePunct w:val="0"/>
        <w:autoSpaceDE/>
        <w:autoSpaceDN/>
        <w:bidi w:val="0"/>
        <w:adjustRightInd/>
        <w:spacing w:line="560" w:lineRule="exact"/>
        <w:textAlignment w:val="auto"/>
        <w:rPr>
          <w:rFonts w:ascii="仿宋" w:hAnsi="仿宋" w:eastAsia="仿宋" w:cs="仿宋"/>
          <w:szCs w:val="32"/>
        </w:rPr>
      </w:pPr>
      <w:r>
        <w:rPr>
          <w:rFonts w:hint="eastAsia" w:ascii="仿宋" w:hAnsi="仿宋" w:eastAsia="仿宋" w:cs="仿宋"/>
          <w:szCs w:val="32"/>
        </w:rPr>
        <w:t xml:space="preserve">                            </w:t>
      </w:r>
      <w:bookmarkStart w:id="4" w:name="printdate"/>
      <w:r>
        <w:rPr>
          <w:rFonts w:hint="eastAsia" w:ascii="仿宋" w:hAnsi="仿宋" w:eastAsia="仿宋" w:cs="仿宋"/>
          <w:szCs w:val="32"/>
        </w:rPr>
        <w:t>202</w:t>
      </w:r>
      <w:r>
        <w:rPr>
          <w:rFonts w:hint="eastAsia" w:ascii="仿宋" w:hAnsi="仿宋" w:eastAsia="仿宋" w:cs="仿宋"/>
          <w:szCs w:val="32"/>
          <w:lang w:val="en-US" w:eastAsia="zh-CN"/>
        </w:rPr>
        <w:t>6</w:t>
      </w:r>
      <w:r>
        <w:rPr>
          <w:rFonts w:hint="eastAsia" w:ascii="仿宋" w:hAnsi="仿宋" w:eastAsia="仿宋" w:cs="仿宋"/>
          <w:szCs w:val="32"/>
        </w:rPr>
        <w:t>年</w:t>
      </w:r>
      <w:r>
        <w:rPr>
          <w:rFonts w:hint="eastAsia" w:ascii="仿宋" w:hAnsi="仿宋" w:eastAsia="仿宋" w:cs="仿宋"/>
          <w:szCs w:val="32"/>
          <w:lang w:val="en-US" w:eastAsia="zh-CN"/>
        </w:rPr>
        <w:t>6</w:t>
      </w:r>
      <w:r>
        <w:rPr>
          <w:rFonts w:hint="eastAsia" w:ascii="仿宋" w:hAnsi="仿宋" w:eastAsia="仿宋" w:cs="仿宋"/>
          <w:szCs w:val="32"/>
        </w:rPr>
        <w:t>月</w:t>
      </w:r>
      <w:r>
        <w:rPr>
          <w:rFonts w:hint="eastAsia" w:ascii="仿宋" w:hAnsi="仿宋" w:eastAsia="仿宋" w:cs="仿宋"/>
          <w:szCs w:val="32"/>
          <w:lang w:val="en-US" w:eastAsia="zh-CN"/>
        </w:rPr>
        <w:t>5</w:t>
      </w:r>
      <w:r>
        <w:rPr>
          <w:rFonts w:hint="eastAsia" w:ascii="仿宋" w:hAnsi="仿宋" w:eastAsia="仿宋" w:cs="仿宋"/>
          <w:szCs w:val="32"/>
        </w:rPr>
        <w:t>日</w:t>
      </w:r>
      <w:bookmarkEnd w:id="4"/>
    </w:p>
    <w:p w14:paraId="42DF0FC6">
      <w:pPr>
        <w:rPr>
          <w:rFonts w:hint="eastAsia" w:ascii="仿宋" w:hAnsi="仿宋" w:eastAsia="仿宋" w:cs="仿宋"/>
          <w:szCs w:val="32"/>
        </w:rPr>
      </w:pPr>
      <w:r>
        <w:rPr>
          <w:rFonts w:hint="eastAsia" w:ascii="仿宋" w:hAnsi="仿宋" w:eastAsia="仿宋" w:cs="仿宋"/>
          <w:szCs w:val="32"/>
        </w:rPr>
        <w:t xml:space="preserve">    （此件</w:t>
      </w:r>
      <w:bookmarkStart w:id="5" w:name="publicproperty"/>
      <w:r>
        <w:rPr>
          <w:rFonts w:hint="default" w:ascii="仿宋" w:hAnsi="仿宋" w:eastAsia="仿宋" w:cs="仿宋"/>
          <w:szCs w:val="32"/>
          <w:lang w:val="en-US"/>
        </w:rPr>
        <w:t>主动公开</w:t>
      </w:r>
      <w:bookmarkEnd w:id="5"/>
      <w:r>
        <w:rPr>
          <w:rFonts w:hint="eastAsia" w:ascii="仿宋" w:hAnsi="仿宋" w:eastAsia="仿宋" w:cs="仿宋"/>
          <w:szCs w:val="32"/>
        </w:rPr>
        <w:t>）</w:t>
      </w:r>
    </w:p>
    <w:p w14:paraId="1B47E611">
      <w:pPr>
        <w:rPr>
          <w:rFonts w:hint="eastAsia" w:ascii="仿宋" w:hAnsi="仿宋" w:eastAsia="仿宋" w:cs="仿宋"/>
          <w:szCs w:val="32"/>
        </w:rPr>
      </w:pPr>
      <w:r>
        <w:rPr>
          <w:rFonts w:hint="eastAsia" w:ascii="仿宋" w:hAnsi="仿宋" w:eastAsia="仿宋" w:cs="仿宋"/>
          <w:szCs w:val="32"/>
        </w:rPr>
        <w:br w:type="page"/>
      </w:r>
    </w:p>
    <w:p w14:paraId="7E59A38B">
      <w:pPr>
        <w:spacing w:beforeLines="0" w:afterLines="0" w:line="600" w:lineRule="exact"/>
        <w:rPr>
          <w:rFonts w:hint="default" w:ascii="黑体" w:hAnsi="黑体" w:eastAsia="黑体" w:cs="黑体"/>
          <w:color w:val="auto"/>
          <w:sz w:val="30"/>
          <w:szCs w:val="30"/>
        </w:rPr>
      </w:pPr>
      <w:r>
        <w:rPr>
          <w:rFonts w:hint="default" w:ascii="黑体" w:hAnsi="黑体" w:eastAsia="黑体" w:cs="黑体"/>
          <w:color w:val="auto"/>
          <w:sz w:val="32"/>
          <w:szCs w:val="24"/>
        </w:rPr>
        <w:t>附件</w:t>
      </w:r>
    </w:p>
    <w:p w14:paraId="44A1013B">
      <w:pPr>
        <w:spacing w:beforeLines="0" w:afterLines="0" w:line="600" w:lineRule="exact"/>
        <w:ind w:firstLine="480"/>
        <w:jc w:val="center"/>
        <w:rPr>
          <w:rFonts w:hint="default" w:ascii="仿宋_GB2312"/>
          <w:color w:val="auto"/>
          <w:sz w:val="32"/>
          <w:szCs w:val="24"/>
        </w:rPr>
      </w:pPr>
    </w:p>
    <w:p w14:paraId="1E91FDD9">
      <w:pPr>
        <w:spacing w:beforeLines="0" w:afterLines="0" w:line="600" w:lineRule="exact"/>
        <w:ind w:firstLine="480"/>
        <w:jc w:val="center"/>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第十五届中国创新创业大赛（福建赛区）</w:t>
      </w:r>
    </w:p>
    <w:p w14:paraId="5EB68188">
      <w:pPr>
        <w:spacing w:beforeLines="0" w:afterLines="0" w:line="600" w:lineRule="exact"/>
        <w:jc w:val="center"/>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暨第十四届福建创新创业大赛组织方案</w:t>
      </w:r>
    </w:p>
    <w:p w14:paraId="494A8E06">
      <w:pPr>
        <w:snapToGrid w:val="0"/>
        <w:spacing w:beforeLines="0" w:afterLines="0" w:line="600" w:lineRule="exact"/>
        <w:ind w:firstLine="630"/>
        <w:rPr>
          <w:rFonts w:hint="default" w:ascii="黑体" w:hAnsi="Dotum" w:eastAsia="黑体"/>
          <w:color w:val="auto"/>
          <w:sz w:val="32"/>
          <w:szCs w:val="32"/>
        </w:rPr>
      </w:pPr>
    </w:p>
    <w:p w14:paraId="0E7026B8">
      <w:pPr>
        <w:snapToGrid w:val="0"/>
        <w:spacing w:beforeLines="0" w:afterLines="0" w:line="600" w:lineRule="exact"/>
        <w:ind w:firstLine="630"/>
        <w:rPr>
          <w:rFonts w:hint="default" w:ascii="黑体" w:hAnsi="Dotum" w:eastAsia="黑体"/>
          <w:color w:val="auto"/>
          <w:sz w:val="32"/>
          <w:szCs w:val="32"/>
        </w:rPr>
      </w:pPr>
      <w:r>
        <w:rPr>
          <w:rFonts w:hint="default" w:ascii="黑体" w:hAnsi="Dotum" w:eastAsia="黑体"/>
          <w:color w:val="auto"/>
          <w:sz w:val="32"/>
          <w:szCs w:val="32"/>
        </w:rPr>
        <w:t>一、赛事名称</w:t>
      </w:r>
    </w:p>
    <w:p w14:paraId="09BBA53A">
      <w:pPr>
        <w:spacing w:beforeLines="0" w:afterLines="0" w:line="600" w:lineRule="exact"/>
        <w:ind w:firstLine="674" w:firstLineChars="200"/>
        <w:rPr>
          <w:rFonts w:hint="default" w:ascii="仿宋_GB2312" w:hAnsi="仿宋"/>
          <w:color w:val="auto"/>
          <w:sz w:val="32"/>
          <w:szCs w:val="32"/>
        </w:rPr>
      </w:pPr>
      <w:r>
        <w:rPr>
          <w:rFonts w:hint="default" w:ascii="仿宋_GB2312" w:hAnsi="仿宋"/>
          <w:color w:val="auto"/>
          <w:sz w:val="32"/>
          <w:szCs w:val="32"/>
        </w:rPr>
        <w:t>第十五届中国创新创业大赛（福建赛区）暨第十四届福建创新创业大赛（以下简称“大赛”）</w:t>
      </w:r>
    </w:p>
    <w:p w14:paraId="1126F4AE">
      <w:pPr>
        <w:snapToGrid w:val="0"/>
        <w:spacing w:beforeLines="0" w:afterLines="0" w:line="600" w:lineRule="exact"/>
        <w:ind w:firstLine="630"/>
        <w:rPr>
          <w:rFonts w:hint="default" w:ascii="黑体" w:hAnsi="Dotum" w:eastAsia="黑体"/>
          <w:color w:val="auto"/>
          <w:sz w:val="32"/>
          <w:szCs w:val="32"/>
        </w:rPr>
      </w:pPr>
      <w:r>
        <w:rPr>
          <w:rFonts w:hint="default" w:ascii="黑体" w:hAnsi="Dotum" w:eastAsia="黑体"/>
          <w:color w:val="auto"/>
          <w:sz w:val="32"/>
          <w:szCs w:val="32"/>
        </w:rPr>
        <w:t>二、组织机构</w:t>
      </w:r>
    </w:p>
    <w:p w14:paraId="547B8D89">
      <w:pPr>
        <w:shd w:val="clear" w:color="auto" w:fill="FFFFFF"/>
        <w:spacing w:beforeLines="0" w:afterLines="0" w:line="600" w:lineRule="exact"/>
        <w:ind w:firstLine="674" w:firstLineChars="200"/>
        <w:rPr>
          <w:rFonts w:hint="default" w:ascii="仿宋_GB2312" w:hAnsi="仿宋" w:cs="仿宋_GB2312"/>
          <w:color w:val="auto"/>
          <w:sz w:val="32"/>
          <w:szCs w:val="32"/>
        </w:rPr>
      </w:pPr>
      <w:r>
        <w:rPr>
          <w:rFonts w:hint="default" w:ascii="仿宋_GB2312" w:hAnsi="仿宋" w:cs="Arial"/>
          <w:b/>
          <w:color w:val="auto"/>
          <w:sz w:val="32"/>
          <w:szCs w:val="32"/>
        </w:rPr>
        <w:t>主办单位：</w:t>
      </w:r>
      <w:r>
        <w:rPr>
          <w:rFonts w:hint="default" w:ascii="仿宋_GB2312" w:hAnsi="仿宋" w:cs="仿宋_GB2312"/>
          <w:color w:val="auto"/>
          <w:sz w:val="32"/>
          <w:szCs w:val="32"/>
        </w:rPr>
        <w:t>福建省科学技术厅</w:t>
      </w:r>
    </w:p>
    <w:p w14:paraId="4C0AED47">
      <w:pPr>
        <w:shd w:val="clear" w:color="auto" w:fill="FFFFFF"/>
        <w:spacing w:beforeLines="0" w:afterLines="0" w:line="600" w:lineRule="exact"/>
        <w:ind w:firstLine="674" w:firstLineChars="200"/>
        <w:rPr>
          <w:rFonts w:hint="default" w:ascii="仿宋_GB2312" w:hAnsi="仿宋" w:cs="仿宋_GB2312"/>
          <w:color w:val="auto"/>
          <w:sz w:val="32"/>
          <w:szCs w:val="32"/>
        </w:rPr>
      </w:pPr>
      <w:r>
        <w:rPr>
          <w:rFonts w:hint="default" w:ascii="仿宋_GB2312" w:hAnsi="仿宋" w:cs="Arial"/>
          <w:b/>
          <w:color w:val="auto"/>
          <w:sz w:val="32"/>
          <w:szCs w:val="32"/>
        </w:rPr>
        <w:t>协办单位：</w:t>
      </w:r>
      <w:r>
        <w:rPr>
          <w:rFonts w:hint="default" w:ascii="仿宋_GB2312" w:hAnsi="仿宋" w:cs="仿宋_GB2312"/>
          <w:color w:val="auto"/>
          <w:sz w:val="32"/>
          <w:szCs w:val="32"/>
        </w:rPr>
        <w:t>中国建设银行福建省分行</w:t>
      </w:r>
    </w:p>
    <w:p w14:paraId="21164123">
      <w:pPr>
        <w:spacing w:beforeLines="0" w:afterLines="0" w:line="600" w:lineRule="exact"/>
        <w:ind w:firstLine="674" w:firstLineChars="200"/>
        <w:rPr>
          <w:rFonts w:hint="default" w:ascii="仿宋_GB2312" w:hAnsi="仿宋" w:cs="仿宋_GB2312"/>
          <w:color w:val="auto"/>
          <w:sz w:val="32"/>
          <w:szCs w:val="32"/>
        </w:rPr>
      </w:pPr>
      <w:r>
        <w:rPr>
          <w:rFonts w:hint="default" w:ascii="仿宋_GB2312" w:hAnsi="仿宋" w:cs="Arial"/>
          <w:b/>
          <w:color w:val="auto"/>
          <w:sz w:val="32"/>
          <w:szCs w:val="32"/>
        </w:rPr>
        <w:t>承办单位：</w:t>
      </w:r>
      <w:r>
        <w:rPr>
          <w:rFonts w:hint="default" w:ascii="仿宋_GB2312" w:hAnsi="仿宋" w:cs="仿宋_GB2312"/>
          <w:color w:val="auto"/>
          <w:sz w:val="32"/>
          <w:szCs w:val="32"/>
        </w:rPr>
        <w:t>福建省科技型中小企业技术创新中心</w:t>
      </w:r>
    </w:p>
    <w:p w14:paraId="12EBB0A4">
      <w:pPr>
        <w:spacing w:beforeLines="0" w:afterLines="0" w:line="600" w:lineRule="exact"/>
        <w:ind w:firstLine="674" w:firstLineChars="200"/>
        <w:rPr>
          <w:rFonts w:hint="default" w:ascii="仿宋_GB2312" w:hAnsi="仿宋" w:cs="仿宋_GB2312"/>
          <w:color w:val="auto"/>
          <w:sz w:val="32"/>
          <w:szCs w:val="32"/>
        </w:rPr>
      </w:pPr>
      <w:r>
        <w:rPr>
          <w:rFonts w:hint="default" w:ascii="仿宋_GB2312" w:hAnsi="仿宋" w:cs="仿宋_GB2312"/>
          <w:b/>
          <w:color w:val="auto"/>
          <w:sz w:val="32"/>
          <w:szCs w:val="32"/>
        </w:rPr>
        <w:t>支持单位：</w:t>
      </w:r>
      <w:r>
        <w:rPr>
          <w:rFonts w:hint="default" w:ascii="仿宋_GB2312" w:hAnsi="仿宋" w:cs="仿宋_GB2312"/>
          <w:color w:val="auto"/>
          <w:sz w:val="32"/>
          <w:szCs w:val="32"/>
        </w:rPr>
        <w:t>兴业银行股份有限公司、招商银行福州分行、</w:t>
      </w:r>
      <w:r>
        <w:rPr>
          <w:rFonts w:hint="default" w:ascii="仿宋_GB2312" w:hAnsi="仿宋" w:cs="仿宋_GB2312"/>
          <w:color w:val="auto"/>
          <w:sz w:val="32"/>
          <w:szCs w:val="32"/>
          <w:shd w:val="clear" w:color="auto" w:fill="FFFFFF"/>
        </w:rPr>
        <w:t>深圳证券信息有限公司</w:t>
      </w:r>
    </w:p>
    <w:p w14:paraId="277796D3">
      <w:pPr>
        <w:spacing w:beforeLines="0" w:afterLines="0" w:line="600" w:lineRule="exact"/>
        <w:ind w:firstLine="663" w:firstLineChars="197"/>
        <w:rPr>
          <w:rFonts w:hint="default" w:ascii="仿宋_GB2312" w:hAnsi="仿宋" w:cs="仿宋_GB2312"/>
          <w:color w:val="auto"/>
          <w:sz w:val="32"/>
          <w:szCs w:val="32"/>
        </w:rPr>
      </w:pPr>
      <w:r>
        <w:rPr>
          <w:rFonts w:hint="default" w:ascii="仿宋_GB2312" w:hAnsi="仿宋" w:cs="Arial"/>
          <w:b/>
          <w:color w:val="auto"/>
          <w:sz w:val="32"/>
          <w:szCs w:val="32"/>
        </w:rPr>
        <w:t>设区市组织单位：</w:t>
      </w:r>
      <w:r>
        <w:rPr>
          <w:rFonts w:hint="default" w:ascii="仿宋_GB2312" w:hAnsi="仿宋" w:cs="仿宋_GB2312"/>
          <w:color w:val="auto"/>
          <w:sz w:val="32"/>
          <w:szCs w:val="32"/>
        </w:rPr>
        <w:t>各设区市科技局、平潭综合实验区经济发展局。</w:t>
      </w:r>
    </w:p>
    <w:p w14:paraId="2C8857DA">
      <w:pPr>
        <w:shd w:val="clear" w:color="auto" w:fill="FFFFFF"/>
        <w:spacing w:beforeLines="0" w:afterLines="0" w:line="600" w:lineRule="exact"/>
        <w:ind w:firstLine="674" w:firstLineChars="200"/>
        <w:rPr>
          <w:rFonts w:hint="default" w:ascii="仿宋_GB2312" w:hAnsi="仿宋"/>
          <w:color w:val="auto"/>
          <w:sz w:val="32"/>
          <w:szCs w:val="32"/>
        </w:rPr>
      </w:pPr>
      <w:r>
        <w:rPr>
          <w:rFonts w:hint="default" w:ascii="仿宋_GB2312" w:hAnsi="仿宋" w:cs="仿宋_GB2312"/>
          <w:color w:val="auto"/>
          <w:sz w:val="32"/>
          <w:szCs w:val="32"/>
        </w:rPr>
        <w:t>大赛设办公室，负责大赛各项工作的具体推进。办公室职责</w:t>
      </w:r>
      <w:r>
        <w:rPr>
          <w:rFonts w:hint="default" w:ascii="仿宋_GB2312" w:hAnsi="仿宋"/>
          <w:color w:val="auto"/>
          <w:sz w:val="32"/>
          <w:szCs w:val="32"/>
        </w:rPr>
        <w:t>由福建省科技型中小企业技术创新中心具体承担。</w:t>
      </w:r>
    </w:p>
    <w:p w14:paraId="36C7E419">
      <w:pPr>
        <w:snapToGrid w:val="0"/>
        <w:spacing w:beforeLines="0" w:afterLines="0" w:line="600" w:lineRule="exact"/>
        <w:ind w:firstLine="674" w:firstLineChars="200"/>
        <w:rPr>
          <w:rFonts w:hint="default" w:ascii="黑体" w:hAnsi="仿宋" w:eastAsia="黑体"/>
          <w:color w:val="auto"/>
          <w:sz w:val="32"/>
          <w:szCs w:val="32"/>
        </w:rPr>
      </w:pPr>
      <w:r>
        <w:rPr>
          <w:rFonts w:hint="default" w:ascii="黑体" w:hAnsi="仿宋" w:eastAsia="黑体"/>
          <w:color w:val="auto"/>
          <w:sz w:val="32"/>
          <w:szCs w:val="32"/>
        </w:rPr>
        <w:t>三、</w:t>
      </w:r>
      <w:r>
        <w:rPr>
          <w:rFonts w:hint="default" w:ascii="黑体" w:hAnsi="Dotum" w:eastAsia="黑体"/>
          <w:color w:val="auto"/>
          <w:sz w:val="32"/>
          <w:szCs w:val="32"/>
        </w:rPr>
        <w:t>参赛条件</w:t>
      </w:r>
    </w:p>
    <w:p w14:paraId="24AC5D03">
      <w:pPr>
        <w:pStyle w:val="8"/>
        <w:shd w:val="clear" w:color="auto" w:fill="FFFFFF"/>
        <w:spacing w:before="0" w:beforeLines="0" w:beforeAutospacing="0" w:after="0" w:afterLines="0" w:afterAutospacing="0" w:line="600" w:lineRule="exact"/>
        <w:ind w:firstLine="706" w:firstLineChars="200"/>
        <w:rPr>
          <w:rFonts w:hint="default" w:ascii="仿宋_GB2312" w:hAnsi="仿宋_GB2312" w:eastAsia="仿宋_GB2312" w:cs="仿宋_GB2312"/>
          <w:color w:val="auto"/>
          <w:spacing w:val="8"/>
          <w:sz w:val="32"/>
          <w:szCs w:val="32"/>
          <w:shd w:val="clear" w:color="auto" w:fill="FFFFFF"/>
        </w:rPr>
      </w:pPr>
      <w:r>
        <w:rPr>
          <w:rFonts w:hint="default" w:ascii="仿宋_GB2312" w:hAnsi="仿宋_GB2312" w:eastAsia="仿宋_GB2312" w:cs="仿宋_GB2312"/>
          <w:color w:val="auto"/>
          <w:spacing w:val="8"/>
          <w:sz w:val="32"/>
          <w:szCs w:val="32"/>
          <w:shd w:val="clear" w:color="auto" w:fill="FFFFFF"/>
        </w:rPr>
        <w:t>（一）福建省内注册（不含厦门）的具有独立法人资格的企业。企业具有创新能力和高成长潜力，拥有知识产权且无产权纠纷，主要从事高新技术产品研发、制造、服务等业务。</w:t>
      </w:r>
    </w:p>
    <w:p w14:paraId="0B8ACBC4">
      <w:pPr>
        <w:pStyle w:val="8"/>
        <w:shd w:val="clear" w:color="auto" w:fill="FFFFFF"/>
        <w:spacing w:before="0" w:beforeLines="0" w:beforeAutospacing="0" w:after="0" w:afterLines="0" w:afterAutospacing="0" w:line="600" w:lineRule="exact"/>
        <w:ind w:firstLine="640"/>
        <w:rPr>
          <w:rFonts w:hint="default" w:ascii="仿宋_GB2312" w:hAnsi="仿宋_GB2312" w:eastAsia="仿宋_GB2312" w:cs="仿宋_GB2312"/>
          <w:color w:val="auto"/>
          <w:sz w:val="32"/>
          <w:szCs w:val="32"/>
          <w:shd w:val="clear" w:color="auto" w:fill="FFFFFF"/>
        </w:rPr>
      </w:pPr>
      <w:r>
        <w:rPr>
          <w:rFonts w:hint="default" w:ascii="仿宋_GB2312" w:hAnsi="仿宋_GB2312" w:eastAsia="仿宋_GB2312" w:cs="仿宋_GB2312"/>
          <w:color w:val="auto"/>
          <w:sz w:val="32"/>
          <w:szCs w:val="32"/>
          <w:shd w:val="clear" w:color="auto" w:fill="FFFFFF"/>
        </w:rPr>
        <w:t>（二）</w:t>
      </w:r>
      <w:r>
        <w:rPr>
          <w:rFonts w:hint="default" w:ascii="仿宋_GB2312" w:hAnsi="仿宋_GB2312" w:eastAsia="仿宋_GB2312" w:cs="仿宋_GB2312"/>
          <w:color w:val="auto"/>
          <w:spacing w:val="8"/>
          <w:sz w:val="32"/>
          <w:szCs w:val="32"/>
          <w:shd w:val="clear" w:color="auto" w:fill="FFFFFF"/>
        </w:rPr>
        <w:t>企业经营规范、社会信誉良好、无不良记录，且为非上市企业。</w:t>
      </w:r>
    </w:p>
    <w:p w14:paraId="2C5EDC7C">
      <w:pPr>
        <w:pStyle w:val="8"/>
        <w:shd w:val="clear" w:color="auto" w:fill="FFFFFF"/>
        <w:spacing w:before="0" w:beforeAutospacing="0" w:after="0" w:afterAutospacing="0" w:line="600" w:lineRule="exact"/>
        <w:ind w:firstLine="674"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shd w:val="clear" w:color="auto" w:fill="FFFFFF"/>
        </w:rPr>
        <w:t>（三）企业2025年营业收入不超过2亿元人民币。</w:t>
      </w:r>
    </w:p>
    <w:p w14:paraId="3613D328">
      <w:pPr>
        <w:pStyle w:val="8"/>
        <w:shd w:val="clear" w:color="auto" w:fill="FFFFFF"/>
        <w:spacing w:before="0" w:beforeLines="0" w:beforeAutospacing="0" w:after="0" w:afterLines="0" w:afterAutospacing="0" w:line="600" w:lineRule="exact"/>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shd w:val="clear" w:color="auto" w:fill="FFFFFF"/>
        </w:rPr>
        <w:t>　　（四）按照初创企业组和成长企业组进行比赛。工商注册日期在2025年1月1日（含）之后的企业参加初创企业组比赛，其他企业参加成长企业组比赛。</w:t>
      </w:r>
    </w:p>
    <w:p w14:paraId="1A2C2AC2">
      <w:pPr>
        <w:pStyle w:val="8"/>
        <w:shd w:val="clear" w:color="auto" w:fill="FFFFFF"/>
        <w:spacing w:before="0" w:beforeLines="0" w:beforeAutospacing="0" w:after="0" w:afterLines="0" w:afterAutospacing="0" w:line="600" w:lineRule="exact"/>
        <w:rPr>
          <w:rFonts w:hint="default" w:ascii="仿宋_GB2312" w:hAnsi="仿宋_GB2312" w:eastAsia="仿宋_GB2312" w:cs="仿宋_GB2312"/>
          <w:color w:val="auto"/>
          <w:sz w:val="27"/>
          <w:szCs w:val="27"/>
        </w:rPr>
      </w:pPr>
      <w:r>
        <w:rPr>
          <w:rFonts w:hint="default" w:ascii="仿宋_GB2312" w:hAnsi="仿宋_GB2312" w:eastAsia="仿宋_GB2312" w:cs="仿宋_GB2312"/>
          <w:color w:val="auto"/>
          <w:sz w:val="32"/>
          <w:szCs w:val="32"/>
          <w:shd w:val="clear" w:color="auto" w:fill="FFFFFF"/>
        </w:rPr>
        <w:t>　　（五）在往届大赛全国总决赛或全国行业总决赛中获得一、二、三名或一、二、三等奖的企业不可参加本届大赛。</w:t>
      </w:r>
    </w:p>
    <w:p w14:paraId="14AE3483">
      <w:pPr>
        <w:snapToGrid w:val="0"/>
        <w:spacing w:beforeLines="0" w:afterLines="0" w:line="600" w:lineRule="exact"/>
        <w:ind w:firstLine="630"/>
        <w:rPr>
          <w:rFonts w:hint="default" w:ascii="黑体" w:hAnsi="Dotum" w:eastAsia="黑体"/>
          <w:color w:val="auto"/>
          <w:sz w:val="32"/>
          <w:szCs w:val="32"/>
        </w:rPr>
      </w:pPr>
      <w:r>
        <w:rPr>
          <w:rFonts w:hint="default" w:ascii="黑体" w:hAnsi="Dotum" w:eastAsia="黑体"/>
          <w:color w:val="auto"/>
          <w:sz w:val="32"/>
          <w:szCs w:val="32"/>
        </w:rPr>
        <w:t>四、比赛流程</w:t>
      </w:r>
    </w:p>
    <w:p w14:paraId="628B99B0">
      <w:pPr>
        <w:spacing w:beforeLines="0" w:afterLines="0" w:line="600" w:lineRule="exact"/>
        <w:ind w:firstLine="674" w:firstLineChars="200"/>
        <w:rPr>
          <w:rFonts w:hint="default" w:ascii="仿宋_GB2312"/>
          <w:color w:val="auto"/>
          <w:sz w:val="32"/>
          <w:szCs w:val="32"/>
        </w:rPr>
      </w:pPr>
      <w:r>
        <w:rPr>
          <w:rFonts w:hint="default" w:ascii="仿宋_GB2312"/>
          <w:color w:val="auto"/>
          <w:sz w:val="32"/>
          <w:szCs w:val="32"/>
        </w:rPr>
        <w:t>本届大赛采用分级举办、逐级评选、择优晋级的形式。比赛时间、流程、形式等根据国家大赛安排和赛事具体情况做适当调整。省科技厅科技监督与诚信建设处负责大赛过程监督。</w:t>
      </w:r>
    </w:p>
    <w:p w14:paraId="1AB92744">
      <w:pPr>
        <w:spacing w:beforeLines="0" w:afterLines="0" w:line="600" w:lineRule="exact"/>
        <w:ind w:firstLine="494" w:firstLineChars="147"/>
        <w:rPr>
          <w:rFonts w:hint="default" w:ascii="楷体_GB2312" w:hAnsi="仿宋" w:eastAsia="楷体_GB2312" w:cs="Arial"/>
          <w:color w:val="auto"/>
          <w:sz w:val="32"/>
          <w:szCs w:val="32"/>
        </w:rPr>
      </w:pPr>
      <w:r>
        <w:rPr>
          <w:rFonts w:hint="default" w:ascii="楷体_GB2312" w:hAnsi="仿宋" w:eastAsia="楷体_GB2312" w:cs="Arial"/>
          <w:color w:val="auto"/>
          <w:sz w:val="32"/>
          <w:szCs w:val="32"/>
        </w:rPr>
        <w:t>（一）报名及确认</w:t>
      </w:r>
    </w:p>
    <w:p w14:paraId="28D53CC4">
      <w:pPr>
        <w:widowControl/>
        <w:shd w:val="clear" w:color="auto" w:fill="FFFFFF"/>
        <w:spacing w:beforeLines="0" w:afterLines="0" w:line="600" w:lineRule="exact"/>
        <w:ind w:firstLine="674" w:firstLineChars="200"/>
        <w:rPr>
          <w:rFonts w:hint="default" w:ascii="仿宋_GB2312"/>
          <w:color w:val="auto"/>
          <w:sz w:val="32"/>
          <w:szCs w:val="32"/>
        </w:rPr>
      </w:pPr>
      <w:r>
        <w:rPr>
          <w:rFonts w:hint="default" w:ascii="仿宋_GB2312"/>
          <w:color w:val="auto"/>
          <w:sz w:val="32"/>
          <w:szCs w:val="32"/>
        </w:rPr>
        <w:t>1.自评符合参赛条件的企业自愿登录中国创新创业大赛官网（www.cxcyds.com）注册报名。报名企业在进行注册和身份认证后，应提交完整报名材料，并对所填信息的准确性和真实性负责。大赛官网是报名参赛的唯一渠道，其他报名渠道均无效。</w:t>
      </w:r>
    </w:p>
    <w:p w14:paraId="27DE5A09">
      <w:pPr>
        <w:spacing w:beforeLines="0" w:afterLines="0" w:line="600" w:lineRule="exact"/>
        <w:ind w:firstLine="674" w:firstLineChars="200"/>
        <w:rPr>
          <w:rFonts w:hint="default" w:ascii="仿宋_GB2312" w:hAnsi="仿宋" w:cs="仿宋_GB2312"/>
          <w:color w:val="auto"/>
          <w:sz w:val="32"/>
          <w:szCs w:val="32"/>
        </w:rPr>
      </w:pPr>
      <w:r>
        <w:rPr>
          <w:rFonts w:hint="default" w:ascii="仿宋_GB2312"/>
          <w:color w:val="auto"/>
          <w:sz w:val="32"/>
          <w:szCs w:val="32"/>
        </w:rPr>
        <w:t>报名截止日期：2026年6月30日。</w:t>
      </w:r>
    </w:p>
    <w:p w14:paraId="38BAE88D">
      <w:pPr>
        <w:pStyle w:val="8"/>
        <w:shd w:val="clear" w:color="auto" w:fill="FFFFFF"/>
        <w:spacing w:before="0" w:beforeLines="0" w:beforeAutospacing="0" w:after="0" w:afterLines="0" w:afterAutospacing="0" w:line="600" w:lineRule="exact"/>
        <w:ind w:firstLine="674" w:firstLineChars="200"/>
        <w:jc w:val="both"/>
        <w:rPr>
          <w:rFonts w:hint="default" w:ascii="仿宋_GB2312" w:hAnsi="Times New Roman" w:eastAsia="仿宋_GB2312" w:cs="Times New Roman"/>
          <w:color w:val="auto"/>
          <w:kern w:val="2"/>
          <w:sz w:val="32"/>
          <w:szCs w:val="32"/>
        </w:rPr>
      </w:pPr>
      <w:r>
        <w:rPr>
          <w:rFonts w:hint="default" w:ascii="仿宋_GB2312" w:hAnsi="Times New Roman" w:eastAsia="仿宋_GB2312" w:cs="Times New Roman"/>
          <w:color w:val="auto"/>
          <w:kern w:val="2"/>
          <w:sz w:val="32"/>
          <w:szCs w:val="32"/>
        </w:rPr>
        <w:t>2.各设区市组织单位负责辖区内企业报名材料的形式审查，对符合参赛条件且报名材料完整的企业确认参赛资格。</w:t>
      </w:r>
    </w:p>
    <w:p w14:paraId="15E0B689">
      <w:pPr>
        <w:pStyle w:val="8"/>
        <w:shd w:val="clear" w:color="auto" w:fill="FFFFFF"/>
        <w:spacing w:before="0" w:beforeLines="0" w:beforeAutospacing="0" w:after="0" w:afterLines="0" w:afterAutospacing="0" w:line="600" w:lineRule="exact"/>
        <w:ind w:firstLine="674" w:firstLineChars="200"/>
        <w:rPr>
          <w:rFonts w:hint="eastAsia"/>
          <w:color w:val="auto"/>
          <w:sz w:val="32"/>
          <w:szCs w:val="32"/>
        </w:rPr>
      </w:pPr>
      <w:r>
        <w:rPr>
          <w:rFonts w:hint="default" w:ascii="仿宋_GB2312" w:eastAsia="仿宋_GB2312"/>
          <w:color w:val="auto"/>
          <w:sz w:val="32"/>
          <w:szCs w:val="32"/>
        </w:rPr>
        <w:t>请各设区市组织单位和参赛企业本着认真、严谨、负责的态度做好确认和报名。在后续如发现参赛企业不符合参赛要求的，将取消其参赛及获奖资格，因此出现纠纷的由各设区市组织单位和参赛企业自行负责处理并承担相关责任。</w:t>
      </w:r>
    </w:p>
    <w:p w14:paraId="6362EDB1">
      <w:pPr>
        <w:spacing w:beforeLines="0" w:afterLines="0" w:line="600" w:lineRule="exact"/>
        <w:ind w:firstLine="494" w:firstLineChars="147"/>
        <w:rPr>
          <w:rFonts w:hint="default" w:ascii="楷体_GB2312" w:hAnsi="仿宋" w:eastAsia="楷体_GB2312" w:cs="Arial"/>
          <w:color w:val="auto"/>
          <w:sz w:val="32"/>
          <w:szCs w:val="32"/>
        </w:rPr>
      </w:pPr>
      <w:r>
        <w:rPr>
          <w:rFonts w:hint="default" w:ascii="楷体_GB2312" w:hAnsi="仿宋" w:eastAsia="楷体_GB2312" w:cs="Arial"/>
          <w:color w:val="auto"/>
          <w:sz w:val="32"/>
          <w:szCs w:val="32"/>
        </w:rPr>
        <w:t>（二）设区市赛</w:t>
      </w:r>
    </w:p>
    <w:p w14:paraId="35404420">
      <w:pPr>
        <w:spacing w:beforeLines="0" w:afterLines="0" w:line="600" w:lineRule="exact"/>
        <w:ind w:firstLine="674" w:firstLineChars="200"/>
        <w:rPr>
          <w:rFonts w:hint="default" w:ascii="仿宋_GB2312" w:hAnsi="宋体" w:cs="宋体"/>
          <w:color w:val="auto"/>
          <w:kern w:val="0"/>
          <w:sz w:val="32"/>
          <w:szCs w:val="32"/>
        </w:rPr>
      </w:pPr>
      <w:r>
        <w:rPr>
          <w:rFonts w:hint="default" w:ascii="仿宋_GB2312" w:hAnsi="宋体" w:cs="宋体"/>
          <w:color w:val="auto"/>
          <w:kern w:val="0"/>
          <w:sz w:val="32"/>
          <w:szCs w:val="32"/>
        </w:rPr>
        <w:t>1.设区市赛由设区市组织单位负责牵头组织，落实比赛方案、组织机构、赛事费用等有关事项，加强对赛事的管理，接受社会对赛事的监督。坚持赛事的公益性，不向参赛企业收取任何参赛费用。</w:t>
      </w:r>
    </w:p>
    <w:p w14:paraId="3A8770BA">
      <w:pPr>
        <w:spacing w:beforeLines="0" w:afterLines="0" w:line="600" w:lineRule="exact"/>
        <w:ind w:firstLine="674" w:firstLineChars="200"/>
        <w:rPr>
          <w:rFonts w:hint="default" w:ascii="仿宋_GB2312" w:hAnsi="宋体" w:cs="宋体"/>
          <w:color w:val="auto"/>
          <w:kern w:val="0"/>
          <w:sz w:val="32"/>
          <w:szCs w:val="32"/>
        </w:rPr>
      </w:pPr>
      <w:r>
        <w:rPr>
          <w:rFonts w:hint="default" w:ascii="仿宋_GB2312" w:hAnsi="宋体" w:cs="宋体"/>
          <w:color w:val="auto"/>
          <w:kern w:val="0"/>
          <w:sz w:val="32"/>
          <w:szCs w:val="32"/>
        </w:rPr>
        <w:t>2.设区市赛采用逐级遴选方式产生优胜企业，要突出项目科技创新性和产业创新性评价指标，比赛评选要注重发挥创投专家作用。各比赛环节的相关评审资料应留档备查。</w:t>
      </w:r>
    </w:p>
    <w:p w14:paraId="5B30D801">
      <w:pPr>
        <w:spacing w:beforeLines="0" w:afterLines="0" w:line="600" w:lineRule="exact"/>
        <w:ind w:firstLine="674" w:firstLineChars="200"/>
        <w:rPr>
          <w:rFonts w:hint="default" w:ascii="仿宋_GB2312" w:hAnsi="宋体" w:cs="宋体"/>
          <w:color w:val="auto"/>
          <w:kern w:val="0"/>
          <w:sz w:val="32"/>
          <w:szCs w:val="32"/>
        </w:rPr>
      </w:pPr>
      <w:r>
        <w:rPr>
          <w:rFonts w:hint="default" w:ascii="仿宋_GB2312" w:hAnsi="宋体" w:cs="宋体"/>
          <w:color w:val="auto"/>
          <w:kern w:val="0"/>
          <w:sz w:val="32"/>
          <w:szCs w:val="32"/>
        </w:rPr>
        <w:t>3.设区市组织单位推荐设区市赛优胜企业入围全省总决赛。推荐截止时间为2026年7月20日。</w:t>
      </w:r>
    </w:p>
    <w:p w14:paraId="2DB879EB">
      <w:pPr>
        <w:spacing w:beforeLines="0" w:afterLines="0" w:line="600" w:lineRule="exact"/>
        <w:ind w:firstLine="674" w:firstLineChars="200"/>
        <w:rPr>
          <w:rFonts w:hint="default" w:ascii="仿宋_GB2312" w:hAnsi="宋体" w:cs="宋体"/>
          <w:color w:val="auto"/>
          <w:kern w:val="0"/>
          <w:sz w:val="32"/>
          <w:szCs w:val="32"/>
        </w:rPr>
      </w:pPr>
      <w:r>
        <w:rPr>
          <w:rFonts w:hint="default" w:ascii="仿宋_GB2312" w:hAnsi="宋体" w:cs="宋体"/>
          <w:color w:val="auto"/>
          <w:kern w:val="0"/>
          <w:sz w:val="32"/>
          <w:szCs w:val="32"/>
        </w:rPr>
        <w:t>4.设区市赛应符合国家大赛对地方赛组织的要求，如国家大赛有新的要求，由福建大赛办公室另行通知，设区市赛应严格执行。</w:t>
      </w:r>
    </w:p>
    <w:p w14:paraId="15DC2D82">
      <w:pPr>
        <w:spacing w:beforeLines="0" w:afterLines="0" w:line="600" w:lineRule="exact"/>
        <w:ind w:firstLine="494" w:firstLineChars="147"/>
        <w:rPr>
          <w:rFonts w:hint="default" w:ascii="楷体_GB2312" w:hAnsi="仿宋" w:eastAsia="楷体_GB2312" w:cs="Arial"/>
          <w:color w:val="auto"/>
          <w:sz w:val="32"/>
          <w:szCs w:val="32"/>
        </w:rPr>
      </w:pPr>
      <w:r>
        <w:rPr>
          <w:rFonts w:hint="default" w:ascii="楷体_GB2312" w:hAnsi="仿宋" w:eastAsia="楷体_GB2312" w:cs="Arial"/>
          <w:color w:val="auto"/>
          <w:sz w:val="32"/>
          <w:szCs w:val="32"/>
        </w:rPr>
        <w:t>（三）全省总决赛</w:t>
      </w:r>
    </w:p>
    <w:p w14:paraId="4E9CC46B">
      <w:pPr>
        <w:spacing w:beforeLines="0" w:afterLines="0" w:line="600" w:lineRule="exact"/>
        <w:ind w:firstLine="674" w:firstLineChars="200"/>
        <w:rPr>
          <w:rFonts w:hint="default" w:ascii="仿宋_GB2312" w:hAnsi="宋体" w:cs="宋体"/>
          <w:color w:val="auto"/>
          <w:kern w:val="0"/>
          <w:sz w:val="32"/>
          <w:szCs w:val="32"/>
        </w:rPr>
      </w:pPr>
      <w:r>
        <w:rPr>
          <w:rFonts w:hint="default" w:ascii="仿宋_GB2312" w:hAnsi="宋体" w:cs="宋体"/>
          <w:color w:val="auto"/>
          <w:kern w:val="0"/>
          <w:sz w:val="32"/>
          <w:szCs w:val="32"/>
        </w:rPr>
        <w:t>全省总决赛由大赛办公室负责组织推进，赛事服务机构承担赛务。按初创企业组20个和成长企业组60个左右规模进行比赛，名额原则上按照各设区市有效参赛数比例分配。全省总决赛分半决赛和决赛。评委为国家大赛专家库专家，以创投专家为主，比赛采用“现场答辩、当场亮分”的评选方式。</w:t>
      </w:r>
      <w:r>
        <w:rPr>
          <w:rFonts w:hint="default" w:ascii="仿宋_GB2312"/>
          <w:color w:val="auto"/>
          <w:sz w:val="32"/>
          <w:szCs w:val="32"/>
        </w:rPr>
        <w:t>半决赛和决赛现场向创投专家等观众开放，决赛将积极联系有关网络平台进行直播。</w:t>
      </w:r>
    </w:p>
    <w:p w14:paraId="3AA96CB3">
      <w:pPr>
        <w:spacing w:beforeLines="0" w:afterLines="0" w:line="600" w:lineRule="exact"/>
        <w:ind w:firstLine="674" w:firstLineChars="200"/>
        <w:rPr>
          <w:rFonts w:hint="default" w:ascii="仿宋_GB2312" w:hAnsi="宋体" w:cs="宋体"/>
          <w:color w:val="auto"/>
          <w:kern w:val="0"/>
          <w:sz w:val="32"/>
          <w:szCs w:val="32"/>
        </w:rPr>
      </w:pPr>
      <w:r>
        <w:rPr>
          <w:rFonts w:hint="default" w:ascii="仿宋_GB2312" w:hAnsi="宋体" w:cs="宋体"/>
          <w:color w:val="auto"/>
          <w:kern w:val="0"/>
          <w:sz w:val="32"/>
          <w:szCs w:val="32"/>
        </w:rPr>
        <w:t>半决赛为小组赛，初创企业组分一个小组，成长企业组分三个小组，企业参赛小组、排序抽签决定。每小组5位评委评审。每家参赛企业接受评委现场评分，平均分为参赛成绩（小数点后保留2位）。当比赛结果发生并列情况的，由评委讨论确定出先后次序。半决赛每个小组的前8名，进入下一轮的决赛。进入半决赛未晋级决赛的企业授予优秀企业称号。</w:t>
      </w:r>
    </w:p>
    <w:p w14:paraId="40CC6AEA">
      <w:pPr>
        <w:spacing w:beforeLines="0" w:afterLines="0" w:line="600" w:lineRule="exact"/>
        <w:ind w:firstLine="674" w:firstLineChars="200"/>
        <w:rPr>
          <w:rFonts w:hint="default" w:ascii="仿宋_GB2312" w:hAnsi="宋体" w:cs="宋体"/>
          <w:color w:val="auto"/>
          <w:kern w:val="0"/>
          <w:sz w:val="32"/>
          <w:szCs w:val="32"/>
        </w:rPr>
      </w:pPr>
      <w:r>
        <w:rPr>
          <w:rFonts w:hint="default" w:ascii="仿宋_GB2312" w:hAnsi="宋体" w:cs="宋体"/>
          <w:color w:val="auto"/>
          <w:kern w:val="0"/>
          <w:sz w:val="32"/>
          <w:szCs w:val="32"/>
        </w:rPr>
        <w:t>决赛按初创企业组和成长企业组</w:t>
      </w:r>
      <w:r>
        <w:rPr>
          <w:rFonts w:hint="default" w:ascii="仿宋_GB2312" w:hAnsi="仿宋"/>
          <w:color w:val="auto"/>
          <w:sz w:val="32"/>
          <w:szCs w:val="32"/>
        </w:rPr>
        <w:t>决出名次奖项</w:t>
      </w:r>
      <w:r>
        <w:rPr>
          <w:rFonts w:hint="default" w:ascii="仿宋_GB2312" w:hAnsi="宋体" w:cs="宋体"/>
          <w:color w:val="auto"/>
          <w:kern w:val="0"/>
          <w:sz w:val="32"/>
          <w:szCs w:val="32"/>
        </w:rPr>
        <w:t>。决赛由7位评委参加评审。每家参赛企业接受评委现场评分，去掉一个最高分和一个最低分，其他评委分数的平均分为参赛成绩（小数点后保留2位）。决赛按成绩排名授予成长企业组一等奖1名、二等奖3名、三等奖5名；初创企业组一等奖1名，二等奖1名，三等奖1名；其余进入决赛的企业授予优胜奖。</w:t>
      </w:r>
    </w:p>
    <w:p w14:paraId="4529A005">
      <w:pPr>
        <w:spacing w:beforeLines="0" w:afterLines="0" w:line="600" w:lineRule="exact"/>
        <w:ind w:firstLine="674" w:firstLineChars="200"/>
        <w:rPr>
          <w:rFonts w:hint="default" w:ascii="仿宋_GB2312" w:hAnsi="宋体" w:cs="宋体"/>
          <w:color w:val="auto"/>
          <w:kern w:val="0"/>
          <w:sz w:val="32"/>
          <w:szCs w:val="32"/>
        </w:rPr>
      </w:pPr>
      <w:r>
        <w:rPr>
          <w:rFonts w:hint="default" w:ascii="仿宋_GB2312" w:hAnsi="宋体" w:cs="宋体"/>
          <w:color w:val="auto"/>
          <w:kern w:val="0"/>
          <w:sz w:val="32"/>
          <w:szCs w:val="32"/>
        </w:rPr>
        <w:t>决赛后举行颁奖。</w:t>
      </w:r>
    </w:p>
    <w:p w14:paraId="693F4065">
      <w:pPr>
        <w:spacing w:beforeLines="0" w:afterLines="0" w:line="600" w:lineRule="exact"/>
        <w:ind w:firstLine="674" w:firstLineChars="200"/>
        <w:rPr>
          <w:rFonts w:hint="default" w:ascii="仿宋_GB2312" w:hAnsi="宋体" w:cs="宋体"/>
          <w:color w:val="auto"/>
          <w:kern w:val="0"/>
          <w:sz w:val="32"/>
          <w:szCs w:val="32"/>
        </w:rPr>
      </w:pPr>
      <w:r>
        <w:rPr>
          <w:rFonts w:hint="default" w:ascii="仿宋_GB2312" w:hAnsi="宋体" w:cs="宋体"/>
          <w:color w:val="auto"/>
          <w:kern w:val="0"/>
          <w:sz w:val="32"/>
          <w:szCs w:val="32"/>
        </w:rPr>
        <w:t>根据国家分配我省的入围全国赛名额，按照决赛成绩排名推荐入围全国赛名单；国家分配名额超过进入决赛的企业数量时，按照半决赛成绩递补。入围全国总决赛的企业应通过尽职调查，拒绝尽职调查或尽职调查不通过的，取消推荐入围资格及省赛奖项荣誉。</w:t>
      </w:r>
    </w:p>
    <w:p w14:paraId="368E7F05">
      <w:pPr>
        <w:spacing w:beforeLines="0" w:afterLines="0" w:line="600" w:lineRule="exact"/>
        <w:ind w:firstLine="494" w:firstLineChars="147"/>
        <w:rPr>
          <w:rFonts w:hint="default" w:ascii="楷体_GB2312" w:hAnsi="仿宋" w:eastAsia="楷体_GB2312" w:cs="Arial"/>
          <w:color w:val="auto"/>
          <w:sz w:val="32"/>
          <w:szCs w:val="32"/>
        </w:rPr>
      </w:pPr>
      <w:r>
        <w:rPr>
          <w:rFonts w:hint="default" w:ascii="楷体_GB2312" w:hAnsi="仿宋" w:eastAsia="楷体_GB2312" w:cs="Arial"/>
          <w:color w:val="auto"/>
          <w:sz w:val="32"/>
          <w:szCs w:val="32"/>
        </w:rPr>
        <w:t>（四）大赛配套活动</w:t>
      </w:r>
    </w:p>
    <w:p w14:paraId="1FFA6FDC">
      <w:pPr>
        <w:spacing w:beforeLines="0" w:afterLines="0" w:line="600" w:lineRule="exact"/>
        <w:ind w:firstLine="674" w:firstLineChars="200"/>
        <w:rPr>
          <w:rFonts w:hint="default" w:ascii="仿宋_GB2312" w:hAnsi="仿宋_GB2312" w:cs="仿宋_GB2312"/>
          <w:color w:val="auto"/>
          <w:sz w:val="32"/>
          <w:szCs w:val="32"/>
        </w:rPr>
      </w:pPr>
      <w:r>
        <w:rPr>
          <w:rFonts w:hint="default" w:ascii="仿宋_GB2312" w:hAnsi="仿宋" w:cs="Arial"/>
          <w:color w:val="auto"/>
          <w:sz w:val="32"/>
          <w:szCs w:val="32"/>
        </w:rPr>
        <w:t>省科技厅将根据</w:t>
      </w:r>
      <w:r>
        <w:rPr>
          <w:rFonts w:hint="default" w:ascii="仿宋_GB2312" w:hAnsi="仿宋_GB2312" w:cs="仿宋_GB2312"/>
          <w:color w:val="auto"/>
          <w:sz w:val="32"/>
          <w:szCs w:val="32"/>
        </w:rPr>
        <w:t>大赛的推进情况，邀请创投、银行、科技服务机构等方面的机构、专家参与交流对接，组织大赛协办单位开展配套活动。</w:t>
      </w:r>
    </w:p>
    <w:p w14:paraId="39C568C0">
      <w:pPr>
        <w:spacing w:beforeLines="0" w:afterLines="0" w:line="600" w:lineRule="exact"/>
        <w:ind w:firstLine="674" w:firstLineChars="200"/>
        <w:rPr>
          <w:rFonts w:hint="default" w:ascii="仿宋_GB2312" w:hAnsi="仿宋" w:cs="Arial"/>
          <w:color w:val="auto"/>
          <w:sz w:val="32"/>
          <w:szCs w:val="32"/>
        </w:rPr>
      </w:pPr>
      <w:r>
        <w:rPr>
          <w:rFonts w:hint="default" w:ascii="仿宋_GB2312" w:hAnsi="宋体" w:cs="宋体"/>
          <w:color w:val="auto"/>
          <w:kern w:val="0"/>
          <w:sz w:val="32"/>
          <w:szCs w:val="32"/>
        </w:rPr>
        <w:t>根据国家大赛有关要求等，福建大赛办公室将视情对大赛方式、程序进行调整。</w:t>
      </w:r>
    </w:p>
    <w:p w14:paraId="770B4D2C">
      <w:pPr>
        <w:snapToGrid w:val="0"/>
        <w:spacing w:beforeLines="0" w:afterLines="0" w:line="600" w:lineRule="exact"/>
        <w:ind w:firstLine="505" w:firstLineChars="150"/>
        <w:rPr>
          <w:rFonts w:hint="default" w:ascii="黑体" w:hAnsi="Dotum" w:eastAsia="黑体"/>
          <w:color w:val="auto"/>
          <w:sz w:val="32"/>
          <w:szCs w:val="32"/>
        </w:rPr>
      </w:pPr>
      <w:r>
        <w:rPr>
          <w:rFonts w:hint="default" w:ascii="黑体" w:hAnsi="Dotum" w:eastAsia="黑体"/>
          <w:color w:val="auto"/>
          <w:sz w:val="32"/>
          <w:szCs w:val="32"/>
        </w:rPr>
        <w:t xml:space="preserve"> 五、大赛奖金、配套支持政策</w:t>
      </w:r>
    </w:p>
    <w:p w14:paraId="51992763">
      <w:pPr>
        <w:spacing w:beforeLines="0" w:afterLines="0" w:line="600" w:lineRule="exact"/>
        <w:ind w:firstLine="494" w:firstLineChars="147"/>
        <w:rPr>
          <w:rFonts w:hint="default" w:ascii="楷体_GB2312" w:hAnsi="仿宋" w:eastAsia="楷体_GB2312" w:cs="Arial"/>
          <w:color w:val="auto"/>
          <w:sz w:val="32"/>
          <w:szCs w:val="32"/>
        </w:rPr>
      </w:pPr>
      <w:r>
        <w:rPr>
          <w:rFonts w:hint="default" w:ascii="楷体_GB2312" w:hAnsi="仿宋" w:eastAsia="楷体_GB2312" w:cs="Arial"/>
          <w:color w:val="auto"/>
          <w:sz w:val="32"/>
          <w:szCs w:val="32"/>
        </w:rPr>
        <w:t>（一）奖金</w:t>
      </w:r>
    </w:p>
    <w:p w14:paraId="26C1D736">
      <w:pPr>
        <w:spacing w:beforeLines="0" w:afterLines="0" w:line="600" w:lineRule="exact"/>
        <w:ind w:firstLine="674" w:firstLineChars="200"/>
        <w:rPr>
          <w:rFonts w:hint="default" w:ascii="仿宋_GB2312" w:hAnsi="仿宋" w:cs="Arial"/>
          <w:color w:val="auto"/>
          <w:sz w:val="32"/>
          <w:szCs w:val="32"/>
        </w:rPr>
      </w:pPr>
      <w:r>
        <w:rPr>
          <w:rFonts w:hint="default" w:ascii="仿宋_GB2312" w:hAnsi="仿宋" w:cs="Arial"/>
          <w:color w:val="auto"/>
          <w:sz w:val="32"/>
          <w:szCs w:val="32"/>
        </w:rPr>
        <w:t>本届大赛共设奖金197万元。如下：</w:t>
      </w:r>
    </w:p>
    <w:p w14:paraId="570C982C">
      <w:pPr>
        <w:spacing w:beforeLines="0" w:afterLines="0" w:line="600" w:lineRule="exact"/>
        <w:ind w:firstLine="674" w:firstLineChars="200"/>
        <w:rPr>
          <w:rFonts w:hint="default" w:ascii="仿宋_GB2312" w:hAnsi="仿宋" w:cs="Arial"/>
          <w:color w:val="auto"/>
          <w:sz w:val="32"/>
          <w:szCs w:val="32"/>
        </w:rPr>
      </w:pPr>
      <w:r>
        <w:rPr>
          <w:rFonts w:hint="default" w:ascii="仿宋_GB2312" w:hAnsi="仿宋" w:cs="Arial"/>
          <w:color w:val="auto"/>
          <w:sz w:val="32"/>
          <w:szCs w:val="32"/>
        </w:rPr>
        <w:t>一等奖15万元（2名）、二等奖10万元（4名），三等奖5万元（6名），优胜奖2万元（20名），优秀企业1万元（48名）。</w:t>
      </w:r>
    </w:p>
    <w:p w14:paraId="4A2922E1">
      <w:pPr>
        <w:spacing w:beforeLines="0" w:afterLines="0" w:line="600" w:lineRule="exact"/>
        <w:ind w:firstLine="674" w:firstLineChars="200"/>
        <w:rPr>
          <w:rFonts w:hint="default" w:ascii="仿宋_GB2312" w:hAnsi="仿宋" w:cs="Arial"/>
          <w:color w:val="auto"/>
          <w:sz w:val="32"/>
          <w:szCs w:val="32"/>
        </w:rPr>
      </w:pPr>
      <w:r>
        <w:rPr>
          <w:rFonts w:hint="default" w:ascii="仿宋_GB2312" w:hAnsi="仿宋" w:cs="Arial"/>
          <w:color w:val="auto"/>
          <w:sz w:val="32"/>
          <w:szCs w:val="32"/>
        </w:rPr>
        <w:t>另设设区市赛优胜奖，由有效参赛数超过3家的设区市择优推荐1家企业进行奖励，奖金1万元（共9名）。</w:t>
      </w:r>
    </w:p>
    <w:p w14:paraId="0A5E956D">
      <w:pPr>
        <w:spacing w:beforeLines="0" w:afterLines="0" w:line="600" w:lineRule="exact"/>
        <w:ind w:firstLine="494" w:firstLineChars="147"/>
        <w:rPr>
          <w:rFonts w:hint="default" w:ascii="仿宋_GB2312" w:hAnsi="仿宋" w:cs="仿宋_GB2312"/>
          <w:color w:val="auto"/>
          <w:sz w:val="32"/>
          <w:szCs w:val="32"/>
        </w:rPr>
      </w:pPr>
      <w:r>
        <w:rPr>
          <w:rFonts w:hint="default" w:ascii="楷体_GB2312" w:hAnsi="仿宋" w:eastAsia="楷体_GB2312" w:cs="Arial"/>
          <w:color w:val="auto"/>
          <w:sz w:val="32"/>
          <w:szCs w:val="32"/>
        </w:rPr>
        <w:t>（二）福建配套支持政策</w:t>
      </w:r>
    </w:p>
    <w:p w14:paraId="62CFFA60">
      <w:pPr>
        <w:spacing w:beforeLines="0" w:afterLines="0" w:line="600" w:lineRule="exact"/>
        <w:ind w:firstLine="674" w:firstLineChars="200"/>
        <w:rPr>
          <w:rFonts w:hint="default" w:ascii="仿宋_GB2312" w:hAnsi="仿宋" w:cs="Arial"/>
          <w:color w:val="auto"/>
          <w:sz w:val="32"/>
          <w:szCs w:val="32"/>
        </w:rPr>
      </w:pPr>
      <w:r>
        <w:rPr>
          <w:rFonts w:hint="default" w:ascii="仿宋_GB2312" w:hAnsi="仿宋" w:cs="Arial"/>
          <w:color w:val="auto"/>
          <w:sz w:val="32"/>
          <w:szCs w:val="32"/>
        </w:rPr>
        <w:t>1.晋级全国赛的企业，</w:t>
      </w:r>
      <w:r>
        <w:rPr>
          <w:rFonts w:hint="default" w:ascii="仿宋_GB2312" w:hAnsi="仿宋" w:cs="仿宋_GB2312"/>
          <w:color w:val="auto"/>
          <w:sz w:val="32"/>
          <w:szCs w:val="32"/>
        </w:rPr>
        <w:t>可申报下年度省科技厅创新资金项目</w:t>
      </w:r>
      <w:r>
        <w:rPr>
          <w:rFonts w:hint="default" w:ascii="仿宋_GB2312" w:hAnsi="仿宋" w:cs="Arial"/>
          <w:color w:val="auto"/>
          <w:sz w:val="32"/>
          <w:szCs w:val="32"/>
        </w:rPr>
        <w:t>（往年已因晋级全国赛获省创新资金支持的企业不再申报，获本届全国赛一二三等奖除外），并优先予以支持。</w:t>
      </w:r>
    </w:p>
    <w:p w14:paraId="047D4C1F">
      <w:pPr>
        <w:pStyle w:val="8"/>
        <w:spacing w:before="0" w:beforeAutospacing="0" w:after="0" w:afterAutospacing="0" w:line="600" w:lineRule="exact"/>
        <w:ind w:firstLine="674" w:firstLineChars="200"/>
        <w:rPr>
          <w:rFonts w:hint="default" w:ascii="仿宋_GB2312" w:hAnsi="仿宋" w:eastAsia="仿宋_GB2312" w:cs="仿宋_GB2312"/>
          <w:color w:val="auto"/>
          <w:kern w:val="2"/>
          <w:sz w:val="32"/>
          <w:szCs w:val="32"/>
        </w:rPr>
      </w:pPr>
      <w:r>
        <w:rPr>
          <w:rFonts w:hint="default" w:ascii="仿宋_GB2312" w:hAnsi="仿宋" w:eastAsia="仿宋_GB2312" w:cs="仿宋_GB2312"/>
          <w:color w:val="auto"/>
          <w:kern w:val="2"/>
          <w:sz w:val="32"/>
          <w:szCs w:val="32"/>
        </w:rPr>
        <w:t>2.通过省科技厅官网、大赛合作媒体渠道、展览、培训等活动，对大赛优胜企业和项目进行宣传展示。</w:t>
      </w:r>
    </w:p>
    <w:p w14:paraId="2C24B41D">
      <w:pPr>
        <w:shd w:val="clear" w:color="auto" w:fill="FFFFFF"/>
        <w:spacing w:beforeLines="0" w:afterLines="0" w:line="600" w:lineRule="exact"/>
        <w:ind w:firstLine="674" w:firstLineChars="200"/>
        <w:jc w:val="left"/>
        <w:rPr>
          <w:rFonts w:hint="default" w:ascii="仿宋_GB2312" w:hAnsi="仿宋"/>
          <w:color w:val="auto"/>
          <w:sz w:val="32"/>
          <w:szCs w:val="32"/>
        </w:rPr>
      </w:pPr>
      <w:r>
        <w:rPr>
          <w:rFonts w:hint="default" w:ascii="仿宋_GB2312" w:hAnsi="仿宋" w:cs="仿宋_GB2312"/>
          <w:color w:val="auto"/>
          <w:sz w:val="32"/>
          <w:szCs w:val="32"/>
        </w:rPr>
        <w:t>3.对符合申报有关国家项目条件的优秀参赛项目，福建省科技厅优先给予推荐。</w:t>
      </w:r>
    </w:p>
    <w:p w14:paraId="0C7C946F">
      <w:pPr>
        <w:shd w:val="clear" w:color="auto" w:fill="FFFFFF"/>
        <w:spacing w:beforeLines="0" w:afterLines="0" w:line="600" w:lineRule="exact"/>
        <w:ind w:firstLine="674" w:firstLineChars="200"/>
        <w:rPr>
          <w:rFonts w:hint="default" w:ascii="仿宋_GB2312" w:hAnsi="仿宋" w:cs="仿宋_GB2312"/>
          <w:color w:val="auto"/>
          <w:sz w:val="32"/>
          <w:szCs w:val="32"/>
        </w:rPr>
      </w:pPr>
      <w:r>
        <w:rPr>
          <w:rFonts w:hint="default" w:ascii="仿宋_GB2312" w:hAnsi="仿宋" w:cs="仿宋_GB2312"/>
          <w:color w:val="auto"/>
          <w:sz w:val="32"/>
          <w:szCs w:val="32"/>
        </w:rPr>
        <w:t>4.参赛企业符合科技企业孵化器入驻条件的，由各地科技企业孵化器考核，可优先入驻科技企业孵化器，享受各科技企业孵化器有关优惠服务。</w:t>
      </w:r>
    </w:p>
    <w:p w14:paraId="1A46C473">
      <w:pPr>
        <w:shd w:val="clear" w:color="auto" w:fill="FFFFFF"/>
        <w:spacing w:beforeLines="0" w:afterLines="0" w:line="600" w:lineRule="exact"/>
        <w:ind w:firstLine="674" w:firstLineChars="200"/>
        <w:rPr>
          <w:rFonts w:hint="default" w:ascii="仿宋_GB2312" w:hAnsi="仿宋" w:cs="仿宋_GB2312"/>
          <w:color w:val="auto"/>
          <w:sz w:val="32"/>
          <w:szCs w:val="32"/>
        </w:rPr>
      </w:pPr>
      <w:r>
        <w:rPr>
          <w:rFonts w:hint="default" w:ascii="仿宋_GB2312" w:hAnsi="仿宋" w:cs="仿宋_GB2312"/>
          <w:color w:val="auto"/>
          <w:sz w:val="32"/>
          <w:szCs w:val="32"/>
        </w:rPr>
        <w:t>5.有关合作创投公司、银行将为符合条件的项目提供创业融资、商业模式、银行贷款授信、股改上市等方面的指导，对比赛优胜项目进行重点跟踪，择优给予贷款融资支持。</w:t>
      </w:r>
    </w:p>
    <w:p w14:paraId="1483F889">
      <w:pPr>
        <w:shd w:val="clear" w:color="auto" w:fill="FFFFFF"/>
        <w:spacing w:beforeLines="0" w:afterLines="0" w:line="600" w:lineRule="exact"/>
        <w:ind w:firstLine="674" w:firstLineChars="200"/>
        <w:rPr>
          <w:rFonts w:hint="default" w:ascii="仿宋_GB2312" w:hAnsi="仿宋"/>
          <w:color w:val="auto"/>
          <w:sz w:val="32"/>
          <w:szCs w:val="32"/>
        </w:rPr>
      </w:pPr>
      <w:r>
        <w:rPr>
          <w:rFonts w:hint="default" w:ascii="仿宋_GB2312" w:hAnsi="仿宋" w:cs="仿宋_GB2312"/>
          <w:color w:val="auto"/>
          <w:sz w:val="32"/>
          <w:szCs w:val="32"/>
        </w:rPr>
        <w:t>6.各设区市相应制定有关扶持政策。</w:t>
      </w:r>
    </w:p>
    <w:p w14:paraId="77A4EDD3">
      <w:pPr>
        <w:rPr>
          <w:rFonts w:hint="eastAsia" w:ascii="仿宋" w:hAnsi="仿宋" w:eastAsia="仿宋" w:cs="仿宋"/>
          <w:szCs w:val="32"/>
        </w:rPr>
      </w:pPr>
    </w:p>
    <w:p w14:paraId="0B50C42E">
      <w:pPr>
        <w:tabs>
          <w:tab w:val="left" w:pos="5742"/>
        </w:tabs>
        <w:jc w:val="left"/>
        <w:rPr>
          <w:rFonts w:ascii="仿宋" w:hAnsi="仿宋" w:eastAsia="仿宋" w:cs="仿宋"/>
          <w:szCs w:val="32"/>
        </w:rPr>
      </w:pPr>
    </w:p>
    <w:p w14:paraId="2AD8FCF2">
      <w:pPr>
        <w:rPr>
          <w:rFonts w:ascii="仿宋" w:hAnsi="仿宋" w:eastAsia="仿宋" w:cs="仿宋"/>
          <w:szCs w:val="32"/>
        </w:rPr>
      </w:pPr>
    </w:p>
    <w:p w14:paraId="04E34455">
      <w:pPr>
        <w:rPr>
          <w:rFonts w:ascii="仿宋" w:hAnsi="仿宋" w:eastAsia="仿宋" w:cs="仿宋"/>
          <w:szCs w:val="32"/>
        </w:rPr>
      </w:pPr>
    </w:p>
    <w:p w14:paraId="3492E74A">
      <w:pPr>
        <w:rPr>
          <w:rFonts w:ascii="仿宋" w:hAnsi="仿宋" w:eastAsia="仿宋" w:cs="仿宋"/>
          <w:szCs w:val="32"/>
        </w:rPr>
      </w:pPr>
    </w:p>
    <w:p w14:paraId="33097552">
      <w:pPr>
        <w:rPr>
          <w:rFonts w:ascii="仿宋" w:hAnsi="仿宋" w:eastAsia="仿宋" w:cs="仿宋"/>
          <w:szCs w:val="32"/>
        </w:rPr>
      </w:pPr>
    </w:p>
    <w:p w14:paraId="5F2A3E76">
      <w:pPr>
        <w:tabs>
          <w:tab w:val="left" w:pos="2397"/>
        </w:tabs>
        <w:jc w:val="left"/>
        <w:rPr>
          <w:rFonts w:ascii="仿宋" w:hAnsi="仿宋" w:eastAsia="仿宋" w:cs="仿宋"/>
          <w:szCs w:val="32"/>
        </w:rPr>
      </w:pPr>
      <w:r>
        <w:rPr>
          <w:rFonts w:hint="eastAsia" w:ascii="仿宋" w:hAnsi="仿宋" w:eastAsia="仿宋" w:cs="仿宋"/>
          <w:szCs w:val="32"/>
        </w:rPr>
        <w:tab/>
      </w:r>
    </w:p>
    <w:p w14:paraId="04FD7C65">
      <w:pPr>
        <w:rPr>
          <w:rFonts w:ascii="仿宋" w:hAnsi="仿宋" w:eastAsia="仿宋" w:cs="仿宋"/>
          <w:szCs w:val="32"/>
        </w:rPr>
      </w:pPr>
    </w:p>
    <w:p w14:paraId="42657A44">
      <w:pPr>
        <w:jc w:val="left"/>
      </w:pPr>
    </w:p>
    <w:p w14:paraId="52EF5BBC">
      <w:pPr>
        <w:jc w:val="left"/>
      </w:pPr>
    </w:p>
    <w:p w14:paraId="6BC1A5CF">
      <w:pPr>
        <w:jc w:val="left"/>
      </w:pPr>
    </w:p>
    <w:p w14:paraId="30111AAC">
      <w:pPr>
        <w:jc w:val="left"/>
      </w:pPr>
      <w:r>
        <w:rPr>
          <w:rFonts w:ascii="仿宋" w:hAnsi="仿宋" w:eastAsia="仿宋" w:cs="仿宋"/>
          <w:szCs w:val="32"/>
        </w:rPr>
        <w:pict>
          <v:shape id="_x0000_s1027" o:spid="_x0000_s1027" o:spt="75" alt="http://portal.fj.cegn.cn:8081/lw-zwbg-cloud//core/upload/2026/06/08/20260608084834994.bmp" type="#_x0000_t75" style="position:absolute;left:0pt;margin-left:292.7pt;margin-top:645.9pt;height:36pt;width:145pt;mso-position-horizontal-relative:margin;mso-position-vertical-relative:margin;z-index:251667456;mso-width-relative:page;mso-height-relative:page;" filled="f" o:preferrelative="t" stroked="f" coordsize="21600,21600">
            <v:path/>
            <v:fill on="f" focussize="0,0"/>
            <v:stroke on="f"/>
            <v:imagedata r:id="rId8" r:href="rId9" o:title=""/>
            <o:lock v:ext="edit" aspectratio="f"/>
          </v:shape>
        </w:pict>
      </w:r>
      <w:r>
        <w:rPr>
          <w:rFonts w:hint="eastAsia"/>
        </w:rPr>
        <mc:AlternateContent>
          <mc:Choice Requires="wps">
            <w:drawing>
              <wp:anchor distT="0" distB="0" distL="114300" distR="114300" simplePos="0" relativeHeight="251666432"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wps:spPr>
                      <wps:txbx>
                        <w:txbxContent>
                          <w:p w14:paraId="328706AC">
                            <w:pPr>
                              <w:pStyle w:val="17"/>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7" w:name="draftingdate"/>
                            <w:r>
                              <w:rPr>
                                <w:rFonts w:hint="default" w:ascii="仿宋" w:hAnsi="仿宋" w:eastAsia="仿宋" w:cs="仿宋"/>
                                <w:color w:val="000000"/>
                                <w:sz w:val="28"/>
                                <w:szCs w:val="28"/>
                                <w:lang w:val="en-US"/>
                              </w:rPr>
                              <w:t>2026年6月5日</w:t>
                            </w:r>
                            <w:bookmarkEnd w:id="7"/>
                            <w:r>
                              <w:rPr>
                                <w:rFonts w:hint="eastAsia" w:ascii="仿宋" w:hAnsi="仿宋" w:eastAsia="仿宋" w:cs="仿宋"/>
                                <w:color w:val="000000"/>
                                <w:sz w:val="28"/>
                                <w:szCs w:val="28"/>
                                <w:lang w:eastAsia="zh-CN"/>
                              </w:rPr>
                              <w:t>印发</w:t>
                            </w:r>
                          </w:p>
                          <w:p w14:paraId="1489B11C">
                            <w:pPr>
                              <w:pStyle w:val="17"/>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6002A766">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4.25pt;margin-top:708.35pt;height:33.6pt;width:447pt;mso-position-horizontal-relative:margin;mso-position-vertical-relative:page;mso-wrap-distance-bottom:0pt;mso-wrap-distance-top:0pt;z-index:251666432;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H2NbaAAAADAEAAA8AAAAAAAAAAQAgAAAAIgAAAGRycy9kb3ducmV2LnhtbFBLAQIU&#10;ABQAAAAIAIdO4kBF8bcLuAEAAIEDAAAOAAAAAAAAAAEAIAAAACkBAABkcnMvZTJvRG9jLnhtbFBL&#10;BQYAAAAABgAGAFkBAABTBQAAAAA=&#10;">
                <v:fill on="f" focussize="0,0"/>
                <v:stroke on="f"/>
                <v:imagedata o:title=""/>
                <o:lock v:ext="edit" aspectratio="f"/>
                <v:textbox inset="0mm,0mm,0mm,0mm">
                  <w:txbxContent>
                    <w:p w14:paraId="328706AC">
                      <w:pPr>
                        <w:pStyle w:val="17"/>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7" w:name="draftingdate"/>
                      <w:r>
                        <w:rPr>
                          <w:rFonts w:hint="default" w:ascii="仿宋" w:hAnsi="仿宋" w:eastAsia="仿宋" w:cs="仿宋"/>
                          <w:color w:val="000000"/>
                          <w:sz w:val="28"/>
                          <w:szCs w:val="28"/>
                          <w:lang w:val="en-US"/>
                        </w:rPr>
                        <w:t>2026年6月5日</w:t>
                      </w:r>
                      <w:bookmarkEnd w:id="7"/>
                      <w:r>
                        <w:rPr>
                          <w:rFonts w:hint="eastAsia" w:ascii="仿宋" w:hAnsi="仿宋" w:eastAsia="仿宋" w:cs="仿宋"/>
                          <w:color w:val="000000"/>
                          <w:sz w:val="28"/>
                          <w:szCs w:val="28"/>
                          <w:lang w:eastAsia="zh-CN"/>
                        </w:rPr>
                        <w:t>印发</w:t>
                      </w:r>
                    </w:p>
                    <w:p w14:paraId="1489B11C">
                      <w:pPr>
                        <w:pStyle w:val="17"/>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6002A766">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5408;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headerReference r:id="rId4" w:type="first"/>
      <w:footerReference r:id="rId6" w:type="first"/>
      <w:headerReference r:id="rId3" w:type="default"/>
      <w:footerReference r:id="rId5" w:type="default"/>
      <w:pgSz w:w="11906" w:h="16838"/>
      <w:pgMar w:top="2098" w:right="1531" w:bottom="1984" w:left="1531" w:header="851" w:footer="1417" w:gutter="0"/>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Dotum">
    <w:altName w:val="Noto Sans CJK HK Bold"/>
    <w:panose1 w:val="020B0600000101010101"/>
    <w:charset w:val="00"/>
    <w:family w:val="swiss"/>
    <w:pitch w:val="default"/>
    <w:sig w:usb0="00000000" w:usb1="00000000" w:usb2="00000030" w:usb3="00000000" w:csb0="4008009F" w:csb1="DFD70000"/>
  </w:font>
  <w:font w:name="Noto Sans CJK HK Bold">
    <w:panose1 w:val="020B0500000000000000"/>
    <w:charset w:val="88"/>
    <w:family w:val="auto"/>
    <w:pitch w:val="default"/>
    <w:sig w:usb0="30000083" w:usb1="2BDF3C10" w:usb2="00000016" w:usb3="00000000" w:csb0="603A0107" w:csb1="00000000"/>
  </w:font>
  <w:font w:name="楷体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EF387">
    <w:pPr>
      <w:pStyle w:val="6"/>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0C98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B70C98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3EAF2">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7793EAF2">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68130">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77F68130">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CA661">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6D0B9">
                          <w:pPr>
                            <w:pStyle w:val="6"/>
                            <w:rPr>
                              <w:rFonts w:hint="eastAsia" w:asciiTheme="minorEastAsia" w:hAnsiTheme="minorEastAsia" w:eastAsiaTheme="minorEastAsia" w:cstheme="minorEastAsia"/>
                              <w:lang w:val="en"/>
                            </w:rPr>
                          </w:pPr>
                          <w:r>
                            <w:rPr>
                              <w:rFonts w:hint="eastAsia" w:asciiTheme="minorEastAsia" w:hAnsiTheme="minorEastAsia" w:eastAsiaTheme="minorEastAsia" w:cstheme="minorEastAsia"/>
                              <w:lang w:val="en"/>
                            </w:rPr>
                            <w:t xml:space="preserve">— </w:t>
                          </w:r>
                          <w:r>
                            <w:rPr>
                              <w:rFonts w:hint="eastAsia" w:asciiTheme="minorEastAsia" w:hAnsiTheme="minorEastAsia" w:eastAsiaTheme="minorEastAsia" w:cstheme="minorEastAsia"/>
                              <w:sz w:val="28"/>
                              <w:szCs w:val="28"/>
                              <w:lang w:val="en"/>
                            </w:rPr>
                            <w:fldChar w:fldCharType="begin"/>
                          </w:r>
                          <w:r>
                            <w:rPr>
                              <w:rFonts w:hint="eastAsia" w:asciiTheme="minorEastAsia" w:hAnsiTheme="minorEastAsia" w:eastAsiaTheme="minorEastAsia" w:cstheme="minorEastAsia"/>
                              <w:sz w:val="28"/>
                              <w:szCs w:val="28"/>
                              <w:lang w:val="en"/>
                            </w:rPr>
                            <w:instrText xml:space="preserve"> PAGE  \* MERGEFORMAT </w:instrText>
                          </w:r>
                          <w:r>
                            <w:rPr>
                              <w:rFonts w:hint="eastAsia" w:asciiTheme="minorEastAsia" w:hAnsiTheme="minorEastAsia" w:eastAsiaTheme="minorEastAsia" w:cstheme="minorEastAsia"/>
                              <w:sz w:val="28"/>
                              <w:szCs w:val="28"/>
                              <w:lang w:val="en"/>
                            </w:rPr>
                            <w:fldChar w:fldCharType="separate"/>
                          </w:r>
                          <w:r>
                            <w:rPr>
                              <w:rFonts w:hint="eastAsia" w:asciiTheme="minorEastAsia" w:hAnsiTheme="minorEastAsia" w:eastAsiaTheme="minorEastAsia" w:cstheme="minorEastAsia"/>
                              <w:sz w:val="28"/>
                              <w:szCs w:val="28"/>
                              <w:lang w:val="en"/>
                            </w:rPr>
                            <w:t>1</w:t>
                          </w:r>
                          <w:r>
                            <w:rPr>
                              <w:rFonts w:hint="eastAsia" w:asciiTheme="minorEastAsia" w:hAnsiTheme="minorEastAsia" w:eastAsiaTheme="minorEastAsia" w:cstheme="minorEastAsia"/>
                              <w:sz w:val="28"/>
                              <w:szCs w:val="28"/>
                              <w:lang w:val="en"/>
                            </w:rPr>
                            <w:fldChar w:fldCharType="end"/>
                          </w:r>
                          <w:r>
                            <w:rPr>
                              <w:rFonts w:hint="eastAsia" w:asciiTheme="minorEastAsia" w:hAnsiTheme="minorEastAsia" w:eastAsiaTheme="minorEastAsia" w:cstheme="minorEastAsia"/>
                              <w:sz w:val="28"/>
                              <w:szCs w:val="28"/>
                              <w:lang w:val="en"/>
                            </w:rPr>
                            <w:t xml:space="preserve"> </w:t>
                          </w:r>
                          <w:r>
                            <w:rPr>
                              <w:rFonts w:hint="eastAsia" w:asciiTheme="minorEastAsia" w:hAnsiTheme="minorEastAsia" w:eastAsiaTheme="minorEastAsia" w:cstheme="minorEastAsia"/>
                              <w:lang w:val="e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986D0B9">
                    <w:pPr>
                      <w:pStyle w:val="6"/>
                      <w:rPr>
                        <w:rFonts w:hint="eastAsia" w:asciiTheme="minorEastAsia" w:hAnsiTheme="minorEastAsia" w:eastAsiaTheme="minorEastAsia" w:cstheme="minorEastAsia"/>
                        <w:lang w:val="en"/>
                      </w:rPr>
                    </w:pPr>
                    <w:r>
                      <w:rPr>
                        <w:rFonts w:hint="eastAsia" w:asciiTheme="minorEastAsia" w:hAnsiTheme="minorEastAsia" w:eastAsiaTheme="minorEastAsia" w:cstheme="minorEastAsia"/>
                        <w:lang w:val="en"/>
                      </w:rPr>
                      <w:t xml:space="preserve">— </w:t>
                    </w:r>
                    <w:r>
                      <w:rPr>
                        <w:rFonts w:hint="eastAsia" w:asciiTheme="minorEastAsia" w:hAnsiTheme="minorEastAsia" w:eastAsiaTheme="minorEastAsia" w:cstheme="minorEastAsia"/>
                        <w:sz w:val="28"/>
                        <w:szCs w:val="28"/>
                        <w:lang w:val="en"/>
                      </w:rPr>
                      <w:fldChar w:fldCharType="begin"/>
                    </w:r>
                    <w:r>
                      <w:rPr>
                        <w:rFonts w:hint="eastAsia" w:asciiTheme="minorEastAsia" w:hAnsiTheme="minorEastAsia" w:eastAsiaTheme="minorEastAsia" w:cstheme="minorEastAsia"/>
                        <w:sz w:val="28"/>
                        <w:szCs w:val="28"/>
                        <w:lang w:val="en"/>
                      </w:rPr>
                      <w:instrText xml:space="preserve"> PAGE  \* MERGEFORMAT </w:instrText>
                    </w:r>
                    <w:r>
                      <w:rPr>
                        <w:rFonts w:hint="eastAsia" w:asciiTheme="minorEastAsia" w:hAnsiTheme="minorEastAsia" w:eastAsiaTheme="minorEastAsia" w:cstheme="minorEastAsia"/>
                        <w:sz w:val="28"/>
                        <w:szCs w:val="28"/>
                        <w:lang w:val="en"/>
                      </w:rPr>
                      <w:fldChar w:fldCharType="separate"/>
                    </w:r>
                    <w:r>
                      <w:rPr>
                        <w:rFonts w:hint="eastAsia" w:asciiTheme="minorEastAsia" w:hAnsiTheme="minorEastAsia" w:eastAsiaTheme="minorEastAsia" w:cstheme="minorEastAsia"/>
                        <w:sz w:val="28"/>
                        <w:szCs w:val="28"/>
                        <w:lang w:val="en"/>
                      </w:rPr>
                      <w:t>1</w:t>
                    </w:r>
                    <w:r>
                      <w:rPr>
                        <w:rFonts w:hint="eastAsia" w:asciiTheme="minorEastAsia" w:hAnsiTheme="minorEastAsia" w:eastAsiaTheme="minorEastAsia" w:cstheme="minorEastAsia"/>
                        <w:sz w:val="28"/>
                        <w:szCs w:val="28"/>
                        <w:lang w:val="en"/>
                      </w:rPr>
                      <w:fldChar w:fldCharType="end"/>
                    </w:r>
                    <w:r>
                      <w:rPr>
                        <w:rFonts w:hint="eastAsia" w:asciiTheme="minorEastAsia" w:hAnsiTheme="minorEastAsia" w:eastAsiaTheme="minorEastAsia" w:cstheme="minorEastAsia"/>
                        <w:sz w:val="28"/>
                        <w:szCs w:val="28"/>
                        <w:lang w:val="en"/>
                      </w:rPr>
                      <w:t xml:space="preserve"> </w:t>
                    </w:r>
                    <w:r>
                      <w:rPr>
                        <w:rFonts w:hint="eastAsia" w:asciiTheme="minorEastAsia" w:hAnsiTheme="minorEastAsia" w:eastAsiaTheme="minorEastAsia" w:cstheme="minorEastAsia"/>
                        <w:lang w:val="en"/>
                      </w:rPr>
                      <w:t>—</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C6D17">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2CBC6D17">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DCCF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872D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dit="readOnly" w:enforcement="0"/>
  <w:defaultTabStop w:val="420"/>
  <w:drawingGridHorizontalSpacing w:val="169"/>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F82449"/>
    <w:rsid w:val="1E6D0A91"/>
    <w:rsid w:val="1FAE63A5"/>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BF0642D"/>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6BB6FFC"/>
    <w:rsid w:val="36BC4B2B"/>
    <w:rsid w:val="373F6568"/>
    <w:rsid w:val="378C7AF8"/>
    <w:rsid w:val="37C33808"/>
    <w:rsid w:val="382240DD"/>
    <w:rsid w:val="38931923"/>
    <w:rsid w:val="38C7624D"/>
    <w:rsid w:val="39296970"/>
    <w:rsid w:val="3AA6DAF7"/>
    <w:rsid w:val="3B1B5A68"/>
    <w:rsid w:val="3B8813DF"/>
    <w:rsid w:val="3BD232D5"/>
    <w:rsid w:val="3BD26706"/>
    <w:rsid w:val="3C037495"/>
    <w:rsid w:val="3CC44E88"/>
    <w:rsid w:val="3F931636"/>
    <w:rsid w:val="3F960507"/>
    <w:rsid w:val="3FCFD3A4"/>
    <w:rsid w:val="3FFC3E1A"/>
    <w:rsid w:val="4106713A"/>
    <w:rsid w:val="411C3818"/>
    <w:rsid w:val="41E52835"/>
    <w:rsid w:val="41EE5A86"/>
    <w:rsid w:val="42452002"/>
    <w:rsid w:val="43505172"/>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E29568B"/>
    <w:rsid w:val="4F007DE3"/>
    <w:rsid w:val="50DA0D01"/>
    <w:rsid w:val="51367439"/>
    <w:rsid w:val="51741E81"/>
    <w:rsid w:val="51CB1992"/>
    <w:rsid w:val="51F74446"/>
    <w:rsid w:val="5208735D"/>
    <w:rsid w:val="53AE44E5"/>
    <w:rsid w:val="542B3CCF"/>
    <w:rsid w:val="54877E51"/>
    <w:rsid w:val="54D165DD"/>
    <w:rsid w:val="56D82E2E"/>
    <w:rsid w:val="579851C1"/>
    <w:rsid w:val="582176A3"/>
    <w:rsid w:val="58391E50"/>
    <w:rsid w:val="58ED7C40"/>
    <w:rsid w:val="59293523"/>
    <w:rsid w:val="5959606B"/>
    <w:rsid w:val="59792F4E"/>
    <w:rsid w:val="5A1029F4"/>
    <w:rsid w:val="5A510881"/>
    <w:rsid w:val="5A57687C"/>
    <w:rsid w:val="5B370F76"/>
    <w:rsid w:val="5B563719"/>
    <w:rsid w:val="5B9E71DC"/>
    <w:rsid w:val="5BAA2F91"/>
    <w:rsid w:val="5CBA64FE"/>
    <w:rsid w:val="5CD6115D"/>
    <w:rsid w:val="5D5A6E09"/>
    <w:rsid w:val="5D8D2812"/>
    <w:rsid w:val="5D917125"/>
    <w:rsid w:val="5DE10276"/>
    <w:rsid w:val="5E4962EB"/>
    <w:rsid w:val="5EDF57B7"/>
    <w:rsid w:val="5F224280"/>
    <w:rsid w:val="5F350C62"/>
    <w:rsid w:val="5F6D7F51"/>
    <w:rsid w:val="5FA84C39"/>
    <w:rsid w:val="5FFB207B"/>
    <w:rsid w:val="60435B53"/>
    <w:rsid w:val="604A1451"/>
    <w:rsid w:val="61711E91"/>
    <w:rsid w:val="6192389C"/>
    <w:rsid w:val="61F70B90"/>
    <w:rsid w:val="62407C39"/>
    <w:rsid w:val="63036CBC"/>
    <w:rsid w:val="63D80686"/>
    <w:rsid w:val="658B6068"/>
    <w:rsid w:val="658C64AA"/>
    <w:rsid w:val="66433FC9"/>
    <w:rsid w:val="6707137A"/>
    <w:rsid w:val="671261C7"/>
    <w:rsid w:val="69045857"/>
    <w:rsid w:val="69065B02"/>
    <w:rsid w:val="6B804932"/>
    <w:rsid w:val="6BAE6ED1"/>
    <w:rsid w:val="6C63599C"/>
    <w:rsid w:val="6C957420"/>
    <w:rsid w:val="6CEA578E"/>
    <w:rsid w:val="6E8F6F36"/>
    <w:rsid w:val="6F454CBB"/>
    <w:rsid w:val="6FED77F3"/>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873160F"/>
    <w:rsid w:val="789F6213"/>
    <w:rsid w:val="78CC7121"/>
    <w:rsid w:val="79330058"/>
    <w:rsid w:val="79704DCF"/>
    <w:rsid w:val="7A795F15"/>
    <w:rsid w:val="7A7D5F36"/>
    <w:rsid w:val="7BDA9B27"/>
    <w:rsid w:val="7C2E139C"/>
    <w:rsid w:val="7D59721C"/>
    <w:rsid w:val="7D647E3A"/>
    <w:rsid w:val="7E9D7FFA"/>
    <w:rsid w:val="7EF433FC"/>
    <w:rsid w:val="7F5670BB"/>
    <w:rsid w:val="7FCF3178"/>
    <w:rsid w:val="7FED068C"/>
    <w:rsid w:val="7FFF1B46"/>
    <w:rsid w:val="B63B6FD4"/>
    <w:rsid w:val="BEFA5065"/>
    <w:rsid w:val="BFDFFD7F"/>
    <w:rsid w:val="BFF798C2"/>
    <w:rsid w:val="C5FF0FDB"/>
    <w:rsid w:val="C6DEF02F"/>
    <w:rsid w:val="CED2A2CB"/>
    <w:rsid w:val="D37DB19B"/>
    <w:rsid w:val="D7BB6406"/>
    <w:rsid w:val="DEBBE1DE"/>
    <w:rsid w:val="F3FE1D6C"/>
    <w:rsid w:val="F563632A"/>
    <w:rsid w:val="F5FB8056"/>
    <w:rsid w:val="F89DB724"/>
    <w:rsid w:val="FABF11D9"/>
    <w:rsid w:val="FBD7082E"/>
    <w:rsid w:val="FE7963C8"/>
    <w:rsid w:val="FFDB530A"/>
    <w:rsid w:val="FFEF4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Date"/>
    <w:basedOn w:val="1"/>
    <w:next w:val="1"/>
    <w:link w:val="13"/>
    <w:qFormat/>
    <w:uiPriority w:val="0"/>
    <w:rPr>
      <w:rFonts w:ascii="仿宋_GB2312"/>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Lines="0" w:beforeAutospacing="1" w:after="100" w:afterLines="0" w:afterAutospacing="1"/>
      <w:jc w:val="left"/>
    </w:pPr>
    <w:rPr>
      <w:rFonts w:hint="eastAsia"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日期 字符"/>
    <w:basedOn w:val="11"/>
    <w:link w:val="4"/>
    <w:qFormat/>
    <w:uiPriority w:val="0"/>
    <w:rPr>
      <w:rFonts w:ascii="仿宋_GB2312" w:eastAsia="仿宋_GB2312"/>
      <w:kern w:val="2"/>
      <w:sz w:val="32"/>
      <w:szCs w:val="24"/>
    </w:rPr>
  </w:style>
  <w:style w:type="character" w:customStyle="1" w:styleId="14">
    <w:name w:val="批注框文本 字符"/>
    <w:basedOn w:val="11"/>
    <w:link w:val="5"/>
    <w:qFormat/>
    <w:uiPriority w:val="0"/>
    <w:rPr>
      <w:rFonts w:eastAsia="仿宋_GB2312"/>
      <w:kern w:val="2"/>
      <w:sz w:val="18"/>
      <w:szCs w:val="18"/>
    </w:rPr>
  </w:style>
  <w:style w:type="character" w:customStyle="1" w:styleId="15">
    <w:name w:val="页眉 字符"/>
    <w:basedOn w:val="11"/>
    <w:link w:val="7"/>
    <w:qFormat/>
    <w:uiPriority w:val="0"/>
    <w:rPr>
      <w:rFonts w:eastAsia="仿宋_GB2312"/>
      <w:kern w:val="2"/>
      <w:sz w:val="18"/>
      <w:szCs w:val="18"/>
    </w:rPr>
  </w:style>
  <w:style w:type="paragraph" w:customStyle="1" w:styleId="16">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7">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8">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19">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20">
    <w:name w:val="Header or footer|1"/>
    <w:basedOn w:val="1"/>
    <w:qFormat/>
    <w:uiPriority w:val="0"/>
    <w:rPr>
      <w:rFonts w:ascii="宋体" w:hAnsi="宋体" w:eastAsia="宋体" w:cs="宋体"/>
      <w:sz w:val="30"/>
      <w:szCs w:val="30"/>
      <w:lang w:val="zh-TW" w:eastAsia="zh-TW" w:bidi="zh-TW"/>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http://portal.fj.cegn.cn:8081/lw-zwbg-cloud//core/upload/2026/06/08/20260608084834994.bmp"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10</Pages>
  <Words>132</Words>
  <Characters>754</Characters>
  <Lines>6</Lines>
  <Paragraphs>1</Paragraphs>
  <TotalTime>7</TotalTime>
  <ScaleCrop>false</ScaleCrop>
  <LinksUpToDate>false</LinksUpToDate>
  <CharactersWithSpaces>885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2013-10-16T09:18:00Z</dcterms:created>
  <dc:creator>hwenfeng</dc:creator>
  <cp:lastModifiedBy>kjt</cp:lastModifiedBy>
  <cp:lastPrinted>2026-06-08T16:49:00Z</cp:lastPrinted>
  <dcterms:modified xsi:type="dcterms:W3CDTF">2026-06-17T16:28:28Z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0EA96661A7F037C9AC5A326A272BE68A_43</vt:lpwstr>
  </property>
</Properties>
</file>