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8475F">
      <w:pPr>
        <w:snapToGrid/>
        <w:spacing w:line="240" w:lineRule="auto"/>
        <w:jc w:val="both"/>
        <w:rPr>
          <w:rFonts w:hint="eastAsia"/>
        </w:rPr>
      </w:pPr>
      <w:bookmarkStart w:id="0" w:name="dispatchname"/>
    </w:p>
    <w:p w14:paraId="6B697102">
      <w:pPr>
        <w:pStyle w:val="4"/>
        <w:ind w:firstLine="676"/>
        <w:rPr>
          <w:rFonts w:hint="eastAsia"/>
        </w:rPr>
      </w:pPr>
    </w:p>
    <w:p w14:paraId="233C600E">
      <w:pPr>
        <w:snapToGrid/>
        <w:spacing w:line="240" w:lineRule="auto"/>
        <w:jc w:val="both"/>
        <w:rPr>
          <w:rFonts w:hint="eastAsia"/>
        </w:rPr>
      </w:pPr>
    </w:p>
    <w:p w14:paraId="2C09FFE9">
      <w:pPr>
        <w:snapToGrid/>
        <w:spacing w:line="240" w:lineRule="auto"/>
        <w:jc w:val="both"/>
        <w:rPr>
          <w:rFonts w:hint="eastAsia" w:ascii="Times New Roman" w:hAnsi="Times New Roman" w:eastAsia="仿宋_GB2312" w:cs="Times New Roman"/>
          <w:bCs w:val="0"/>
          <w:sz w:val="32"/>
          <w:szCs w:val="24"/>
        </w:rPr>
      </w:pPr>
    </w:p>
    <w:p w14:paraId="203F2EB7">
      <w:pPr>
        <w:snapToGrid w:val="0"/>
        <w:spacing w:line="1000" w:lineRule="exact"/>
        <w:jc w:val="both"/>
        <w:rPr>
          <w:rFonts w:hint="eastAsia" w:ascii="方正小标宋简体" w:hAnsi="方正小标宋简体" w:eastAsia="方正小标宋简体" w:cs="方正小标宋简体"/>
          <w:bCs/>
          <w:color w:val="FF0000"/>
          <w:sz w:val="84"/>
          <w:szCs w:val="84"/>
        </w:rPr>
      </w:pPr>
      <w:r>
        <w:rPr>
          <w:rFonts w:hint="eastAsia" w:ascii="方正小标宋简体" w:hAnsi="方正小标宋简体" w:eastAsia="方正小标宋简体" w:cs="方正小标宋简体"/>
          <w:bCs/>
          <w:color w:val="FF0000"/>
          <w:spacing w:val="70"/>
          <w:sz w:val="84"/>
          <w:szCs w:val="84"/>
        </w:rPr>
        <mc:AlternateContent>
          <mc:Choice Requires="wps">
            <w:drawing>
              <wp:anchor distT="0" distB="0" distL="114300" distR="114300" simplePos="0" relativeHeight="251660288" behindDoc="1" locked="0" layoutInCell="1" allowOverlap="1">
                <wp:simplePos x="0" y="0"/>
                <wp:positionH relativeFrom="column">
                  <wp:posOffset>4824095</wp:posOffset>
                </wp:positionH>
                <wp:positionV relativeFrom="paragraph">
                  <wp:posOffset>593090</wp:posOffset>
                </wp:positionV>
                <wp:extent cx="1371600" cy="990600"/>
                <wp:effectExtent l="4445" t="4445" r="14605" b="14605"/>
                <wp:wrapNone/>
                <wp:docPr id="24" name="文本框 24"/>
                <wp:cNvGraphicFramePr/>
                <a:graphic xmlns:a="http://schemas.openxmlformats.org/drawingml/2006/main">
                  <a:graphicData uri="http://schemas.microsoft.com/office/word/2010/wordprocessingShape">
                    <wps:wsp>
                      <wps:cNvSpPr txBox="1"/>
                      <wps:spPr>
                        <a:xfrm>
                          <a:off x="0" y="0"/>
                          <a:ext cx="1371600" cy="9906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0CDCA86">
                            <w:pPr>
                              <w:snapToGrid w:val="0"/>
                              <w:spacing w:line="1000" w:lineRule="exact"/>
                              <w:rPr>
                                <w:rFonts w:hint="eastAsia" w:ascii="方正小标宋简体" w:hAnsi="方正小标宋简体" w:eastAsia="方正小标宋简体" w:cs="方正小标宋简体"/>
                                <w:bCs/>
                                <w:color w:val="FF0000"/>
                                <w:sz w:val="84"/>
                                <w:szCs w:val="84"/>
                              </w:rPr>
                            </w:pPr>
                            <w:r>
                              <w:rPr>
                                <w:rFonts w:hint="eastAsia" w:ascii="方正小标宋简体" w:hAnsi="方正小标宋简体" w:eastAsia="方正小标宋简体" w:cs="方正小标宋简体"/>
                                <w:bCs/>
                                <w:color w:val="FF0000"/>
                                <w:sz w:val="84"/>
                                <w:szCs w:val="84"/>
                              </w:rPr>
                              <w:t>文件</w:t>
                            </w:r>
                          </w:p>
                        </w:txbxContent>
                      </wps:txbx>
                      <wps:bodyPr upright="1"/>
                    </wps:wsp>
                  </a:graphicData>
                </a:graphic>
              </wp:anchor>
            </w:drawing>
          </mc:Choice>
          <mc:Fallback>
            <w:pict>
              <v:shape id="_x0000_s1026" o:spid="_x0000_s1026" o:spt="202" type="#_x0000_t202" style="position:absolute;left:0pt;margin-left:379.85pt;margin-top:46.7pt;height:78pt;width:108pt;z-index:-251656192;mso-width-relative:page;mso-height-relative:page;" fillcolor="#FFFFFF" filled="t" stroked="t" coordsize="21600,21600" o:gfxdata="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hc/12QAAAAoBAAAPAAAAAAAAAAEAIAAAACIAAABk&#10;cnMvZG93bnJldi54bWxQSwECFAAUAAAACACHTuJAxyMHUAUCAAA4BAAADgAAAAAAAAABACAAAAAo&#10;AQAAZHJzL2Uyb0RvYy54bWxQSwUGAAAAAAYABgBZAQAAnwUAAAAA&#10;">
                <v:fill on="t" focussize="0,0"/>
                <v:stroke color="#FFFFFF" joinstyle="miter"/>
                <v:imagedata o:title=""/>
                <o:lock v:ext="edit" aspectratio="f"/>
                <v:textbox>
                  <w:txbxContent>
                    <w:p w14:paraId="10CDCA86">
                      <w:pPr>
                        <w:snapToGrid w:val="0"/>
                        <w:spacing w:line="1000" w:lineRule="exact"/>
                        <w:rPr>
                          <w:rFonts w:hint="eastAsia" w:ascii="方正小标宋简体" w:hAnsi="方正小标宋简体" w:eastAsia="方正小标宋简体" w:cs="方正小标宋简体"/>
                          <w:bCs/>
                          <w:color w:val="FF0000"/>
                          <w:sz w:val="84"/>
                          <w:szCs w:val="84"/>
                        </w:rPr>
                      </w:pPr>
                      <w:r>
                        <w:rPr>
                          <w:rFonts w:hint="eastAsia" w:ascii="方正小标宋简体" w:hAnsi="方正小标宋简体" w:eastAsia="方正小标宋简体" w:cs="方正小标宋简体"/>
                          <w:bCs/>
                          <w:color w:val="FF0000"/>
                          <w:sz w:val="84"/>
                          <w:szCs w:val="84"/>
                        </w:rPr>
                        <w:t>文件</w:t>
                      </w:r>
                    </w:p>
                  </w:txbxContent>
                </v:textbox>
              </v:shape>
            </w:pict>
          </mc:Fallback>
        </mc:AlternateContent>
      </w:r>
      <w:r>
        <w:rPr>
          <w:rFonts w:hint="eastAsia" w:ascii="方正小标宋简体" w:hAnsi="方正小标宋简体" w:eastAsia="方正小标宋简体" w:cs="方正小标宋简体"/>
          <w:bCs/>
          <w:color w:val="FF0000"/>
          <w:spacing w:val="70"/>
          <w:sz w:val="84"/>
          <w:szCs w:val="84"/>
        </w:rPr>
        <w:t>福建省科学技术</w:t>
      </w:r>
      <w:r>
        <w:rPr>
          <w:rFonts w:hint="eastAsia" w:ascii="方正小标宋简体" w:hAnsi="方正小标宋简体" w:eastAsia="方正小标宋简体" w:cs="方正小标宋简体"/>
          <w:bCs/>
          <w:color w:val="FF0000"/>
          <w:sz w:val="84"/>
          <w:szCs w:val="84"/>
        </w:rPr>
        <w:t xml:space="preserve">厅 </w:t>
      </w:r>
    </w:p>
    <w:p w14:paraId="79D402E0">
      <w:pPr>
        <w:snapToGrid w:val="0"/>
        <w:spacing w:line="1000" w:lineRule="exact"/>
        <w:jc w:val="both"/>
        <w:rPr>
          <w:rFonts w:hint="eastAsia" w:ascii="方正小标宋简体" w:hAnsi="方正小标宋简体" w:eastAsia="方正小标宋简体" w:cs="方正小标宋简体"/>
          <w:bCs/>
          <w:color w:val="FF0000"/>
          <w:sz w:val="84"/>
          <w:szCs w:val="84"/>
        </w:rPr>
      </w:pPr>
      <w:r>
        <w:rPr>
          <w:rFonts w:hint="eastAsia" w:ascii="方正小标宋简体" w:hAnsi="方正小标宋简体" w:eastAsia="方正小标宋简体" w:cs="方正小标宋简体"/>
          <w:bCs/>
          <w:color w:val="FF0000"/>
          <w:sz w:val="84"/>
          <w:szCs w:val="84"/>
        </w:rPr>
        <w:t>中共福建省委宣传部</w:t>
      </w:r>
    </w:p>
    <w:p w14:paraId="1A0DDC80">
      <w:pPr>
        <w:snapToGrid w:val="0"/>
        <w:spacing w:line="1000" w:lineRule="exact"/>
        <w:jc w:val="both"/>
        <w:rPr>
          <w:rFonts w:hint="eastAsia" w:ascii="仿宋" w:hAnsi="仿宋" w:eastAsia="仿宋"/>
          <w:color w:val="FF0000"/>
          <w:sz w:val="84"/>
          <w:szCs w:val="84"/>
        </w:rPr>
      </w:pPr>
      <w:r>
        <w:rPr>
          <w:rFonts w:hint="eastAsia" w:ascii="方正小标宋简体" w:hAnsi="方正小标宋简体" w:eastAsia="方正小标宋简体" w:cs="方正小标宋简体"/>
          <w:bCs/>
          <w:color w:val="FF0000"/>
          <w:w w:val="100"/>
          <w:sz w:val="84"/>
          <w:szCs w:val="84"/>
        </w:rPr>
        <w:t>福建省科学技术协会</w:t>
      </w:r>
    </w:p>
    <w:p w14:paraId="25DC58B4">
      <w:pPr>
        <w:snapToGrid w:val="0"/>
        <w:spacing w:line="600" w:lineRule="exact"/>
        <w:jc w:val="center"/>
        <w:rPr>
          <w:rFonts w:hint="eastAsia" w:ascii="仿宋" w:hAnsi="仿宋" w:eastAsia="仿宋"/>
        </w:rPr>
      </w:pPr>
    </w:p>
    <w:p w14:paraId="5E6BF058">
      <w:pPr>
        <w:pStyle w:val="4"/>
        <w:ind w:firstLine="676"/>
        <w:rPr>
          <w:rFonts w:hint="eastAsia" w:ascii="Times New Roman" w:hAnsi="Times New Roman" w:eastAsia="黑体"/>
        </w:rPr>
      </w:pPr>
    </w:p>
    <w:p w14:paraId="50F02C1F">
      <w:pPr>
        <w:snapToGrid w:val="0"/>
        <w:spacing w:line="600" w:lineRule="exact"/>
        <w:jc w:val="center"/>
        <w:rPr>
          <w:rFonts w:hint="eastAsia"/>
        </w:rPr>
      </w:pPr>
      <w:r>
        <w:rPr>
          <w:rFonts w:hint="eastAsia"/>
        </w:rPr>
        <w:t>闽科才〔2026〕</w:t>
      </w:r>
      <w:r>
        <w:rPr>
          <w:rFonts w:hint="eastAsia"/>
          <w:lang w:val="en-US" w:eastAsia="zh-CN"/>
        </w:rPr>
        <w:t>5</w:t>
      </w:r>
      <w:r>
        <w:rPr>
          <w:rFonts w:hint="eastAsia"/>
        </w:rPr>
        <w:t>号</w:t>
      </w:r>
    </w:p>
    <w:p w14:paraId="1D45B101">
      <w:pPr>
        <w:snapToGrid/>
        <w:spacing w:line="240" w:lineRule="auto"/>
        <w:jc w:val="both"/>
        <w:rPr>
          <w:rFonts w:hint="eastAsia" w:ascii="Times New Roman" w:hAnsi="Times New Roman" w:eastAsia="仿宋_GB2312"/>
        </w:rPr>
      </w:pPr>
      <w:r>
        <w:rPr>
          <w:rFonts w:hint="eastAsia" w:ascii="仿宋" w:hAnsi="仿宋" w:eastAsia="仿宋"/>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33655</wp:posOffset>
                </wp:positionV>
                <wp:extent cx="5608320" cy="13335"/>
                <wp:effectExtent l="0" t="0" r="0" b="0"/>
                <wp:wrapNone/>
                <wp:docPr id="25" name="直接连接符 25"/>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2.65pt;height:1.05pt;width:441.6pt;z-index:251661312;mso-width-relative:page;mso-height-relative:page;" filled="f" stroked="t" coordsize="21600,21600" o:gfxdata="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NtNK1wAAAAQBAAAPAAAAAAAAAAEAIAAAACIAAABkcnMv&#10;ZG93bnJldi54bWxQSwECFAAUAAAACACHTuJAfkPFgAQCAAD1AwAADgAAAAAAAAABACAAAAAmAQAA&#10;ZHJzL2Uyb0RvYy54bWxQSwUGAAAAAAYABgBZAQAAnAUAAAAA&#10;">
                <v:fill on="f" focussize="0,0"/>
                <v:stroke weight="2.25pt" color="#FF0000" joinstyle="round"/>
                <v:imagedata o:title=""/>
                <o:lock v:ext="edit" aspectratio="f"/>
              </v:line>
            </w:pict>
          </mc:Fallback>
        </mc:AlternateContent>
      </w:r>
    </w:p>
    <w:p w14:paraId="62C306AB">
      <w:pPr>
        <w:snapToGrid w:val="0"/>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福建省科学技术厅 中共福建省委宣传部</w:t>
      </w:r>
    </w:p>
    <w:p w14:paraId="00577CB3">
      <w:pPr>
        <w:snapToGrid w:val="0"/>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w w:val="98"/>
          <w:sz w:val="44"/>
          <w:szCs w:val="44"/>
        </w:rPr>
        <w:t>福建省科学技术协会</w:t>
      </w:r>
      <w:r>
        <w:rPr>
          <w:rFonts w:hint="eastAsia" w:ascii="方正小标宋简体" w:hAnsi="方正小标宋简体" w:eastAsia="方正小标宋简体" w:cs="方正小标宋简体"/>
          <w:bCs/>
          <w:sz w:val="44"/>
          <w:szCs w:val="44"/>
        </w:rPr>
        <w:t>关于举办2026年</w:t>
      </w:r>
    </w:p>
    <w:p w14:paraId="5EAE97E5">
      <w:pPr>
        <w:snapToGrid w:val="0"/>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福建省科技活动周和福建省</w:t>
      </w:r>
    </w:p>
    <w:p w14:paraId="3CDB397F">
      <w:pPr>
        <w:snapToGrid w:val="0"/>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“全国科技工作者日活动”</w:t>
      </w:r>
    </w:p>
    <w:p w14:paraId="0E9E03D9">
      <w:pPr>
        <w:snapToGrid w:val="0"/>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的通知</w:t>
      </w:r>
      <w:bookmarkEnd w:id="0"/>
    </w:p>
    <w:p w14:paraId="0C75F218">
      <w:pPr>
        <w:snapToGrid w:val="0"/>
        <w:spacing w:line="600" w:lineRule="exact"/>
        <w:jc w:val="center"/>
        <w:rPr>
          <w:rFonts w:ascii="方正小标宋_GBK" w:hAnsi="方正小标宋_GBK" w:eastAsia="方正小标宋_GBK" w:cs="方正小标宋_GBK"/>
          <w:bCs/>
          <w:sz w:val="44"/>
          <w:szCs w:val="44"/>
        </w:rPr>
      </w:pPr>
    </w:p>
    <w:p w14:paraId="06A94AE6">
      <w:pPr>
        <w:snapToGrid w:val="0"/>
        <w:spacing w:line="600" w:lineRule="exact"/>
        <w:rPr>
          <w:rFonts w:hint="eastAsia" w:ascii="仿宋_GB2312" w:hAnsi="黑体"/>
        </w:rPr>
      </w:pPr>
      <w:bookmarkStart w:id="5" w:name="_GoBack"/>
      <w:bookmarkStart w:id="1" w:name="maindelivery"/>
      <w:r>
        <w:rPr>
          <w:rFonts w:hint="eastAsia" w:ascii="仿宋_GB2312" w:hAnsi="黑体"/>
        </w:rPr>
        <w:t>各设区市科技局、党委宣传部、科协，平潭综合实验区经济发展局、党工委宣传与影视发展部、科协，省直有关部门，有关高等院校、科研机构，有关企事业单位，省科协所属省级学会（协会、研究会）：</w:t>
      </w:r>
      <w:bookmarkEnd w:id="1"/>
      <w:bookmarkStart w:id="2" w:name="MainBody"/>
    </w:p>
    <w:p w14:paraId="5A954C1A">
      <w:pPr>
        <w:snapToGrid w:val="0"/>
        <w:spacing w:line="600" w:lineRule="exact"/>
        <w:ind w:firstLine="677" w:firstLineChars="201"/>
        <w:rPr>
          <w:rFonts w:ascii="仿宋_GB2312" w:hAnsi="黑体"/>
        </w:rPr>
      </w:pPr>
      <w:r>
        <w:rPr>
          <w:rFonts w:hint="eastAsia" w:ascii="仿宋_GB2312" w:hAnsi="黑体"/>
        </w:rPr>
        <w:t>2026年是“十五五”开局之年，是深入推进科技强国建设的关键之年。5月24—31日是第二十六个全国科技活动周，5月30日是第十个全国科技工作者日。为深入学习贯彻习近平总书记关于科技创新的重要论述，广泛宣传习近平总书记勉励广大科技工作者厚植报国情怀、发扬奋斗精神的重要指示，大力弘扬科学家精神，强化广大科技工作者攻坚克难、勇攀高峰的爱国之情和强国之志，激励广大科技工作者在推进高水平科技自立自强、建设科技强国新征程上建功立业，根据科技部、中央宣传部、中国科协《关于举办2026年全国科技活动周和全国科技工作者日活动的通知》（国科发才〔2026〕34号）要求，省科技厅、省委宣传部、省科协将共同主办2026年福建省科技活动周（以下简称科技活动周）和福建省“全国科技工作者日活动”（以下简称科技工作者日活动）。现将有关事项通知如下：</w:t>
      </w:r>
    </w:p>
    <w:p w14:paraId="734B0CE6">
      <w:pPr>
        <w:snapToGrid w:val="0"/>
        <w:spacing w:line="600" w:lineRule="exact"/>
        <w:ind w:firstLine="674" w:firstLineChars="200"/>
        <w:rPr>
          <w:rFonts w:hint="eastAsia" w:ascii="黑体" w:hAnsi="黑体" w:eastAsia="黑体"/>
        </w:rPr>
      </w:pPr>
      <w:r>
        <w:rPr>
          <w:rFonts w:hint="eastAsia" w:ascii="黑体" w:hAnsi="黑体" w:eastAsia="黑体"/>
        </w:rPr>
        <w:t>一、活动主题与时间</w:t>
      </w:r>
    </w:p>
    <w:p w14:paraId="7A4605F4">
      <w:pPr>
        <w:snapToGrid w:val="0"/>
        <w:spacing w:line="600" w:lineRule="exact"/>
        <w:ind w:firstLine="674" w:firstLineChars="200"/>
        <w:jc w:val="left"/>
        <w:rPr>
          <w:rFonts w:hint="eastAsia" w:ascii="楷体_GB2312" w:hAnsi="楷体_GB2312" w:eastAsia="楷体_GB2312" w:cs="楷体_GB2312"/>
          <w:b/>
          <w:bCs/>
        </w:rPr>
      </w:pPr>
      <w:r>
        <w:rPr>
          <w:rFonts w:hint="eastAsia" w:ascii="仿宋_GB2312" w:hAnsi="黑体"/>
        </w:rPr>
        <w:t>科技活动周旨在广泛开展群众性科学技术活动，推动崇尚科学、追求创新在全社会蔚然成风。科技工作者日是广大科技工作者的节日，重在增强科技工作者的荣誉感获得感和报国为民的使命感紧迫感。</w:t>
      </w:r>
    </w:p>
    <w:p w14:paraId="1B4B4997">
      <w:pPr>
        <w:spacing w:line="600" w:lineRule="exact"/>
        <w:ind w:firstLine="640"/>
        <w:rPr>
          <w:rFonts w:hint="eastAsia" w:ascii="楷体_GB2312" w:hAnsi="楷体_GB2312" w:eastAsia="楷体_GB2312" w:cs="楷体_GB2312"/>
        </w:rPr>
      </w:pPr>
      <w:r>
        <w:rPr>
          <w:rFonts w:hint="eastAsia" w:ascii="楷体_GB2312" w:hAnsi="楷体_GB2312" w:eastAsia="楷体_GB2312" w:cs="楷体_GB2312"/>
          <w:b/>
          <w:bCs/>
        </w:rPr>
        <w:t>（一）主题</w:t>
      </w:r>
    </w:p>
    <w:p w14:paraId="2F41A778">
      <w:pPr>
        <w:spacing w:line="600" w:lineRule="exact"/>
        <w:ind w:firstLine="674" w:firstLineChars="200"/>
        <w:jc w:val="left"/>
        <w:rPr>
          <w:rFonts w:hint="eastAsia" w:ascii="仿宋_GB2312" w:hAnsi="黑体"/>
        </w:rPr>
      </w:pPr>
      <w:r>
        <w:rPr>
          <w:rFonts w:hint="eastAsia" w:ascii="仿宋_GB2312" w:hAnsi="黑体"/>
        </w:rPr>
        <w:t>奋进“十五五” 科技谱新篇</w:t>
      </w:r>
    </w:p>
    <w:p w14:paraId="307A2A87">
      <w:pPr>
        <w:spacing w:line="600" w:lineRule="exact"/>
        <w:ind w:firstLine="640"/>
        <w:rPr>
          <w:rFonts w:hint="eastAsia" w:ascii="楷体_GB2312" w:hAnsi="楷体_GB2312" w:eastAsia="楷体_GB2312" w:cs="楷体_GB2312"/>
        </w:rPr>
      </w:pPr>
      <w:r>
        <w:rPr>
          <w:rFonts w:hint="eastAsia" w:ascii="楷体_GB2312" w:hAnsi="楷体_GB2312" w:eastAsia="楷体_GB2312" w:cs="楷体_GB2312"/>
          <w:b/>
          <w:bCs/>
        </w:rPr>
        <w:t>（二）时间</w:t>
      </w:r>
    </w:p>
    <w:p w14:paraId="3766AC57">
      <w:pPr>
        <w:snapToGrid w:val="0"/>
        <w:spacing w:line="600" w:lineRule="exact"/>
        <w:ind w:firstLine="674" w:firstLineChars="200"/>
        <w:rPr>
          <w:rFonts w:hint="eastAsia" w:ascii="仿宋_GB2312" w:hAnsi="黑体"/>
        </w:rPr>
      </w:pPr>
      <w:r>
        <w:rPr>
          <w:rFonts w:hint="eastAsia" w:ascii="仿宋_GB2312" w:hAnsi="黑体"/>
        </w:rPr>
        <w:t>2026年5月上旬至6月上旬</w:t>
      </w:r>
    </w:p>
    <w:p w14:paraId="5234FA7D">
      <w:pPr>
        <w:snapToGrid w:val="0"/>
        <w:spacing w:line="600" w:lineRule="exact"/>
        <w:ind w:firstLine="674" w:firstLineChars="200"/>
        <w:jc w:val="left"/>
        <w:rPr>
          <w:rFonts w:hint="eastAsia" w:ascii="楷体" w:hAnsi="楷体" w:eastAsia="楷体"/>
        </w:rPr>
      </w:pPr>
      <w:r>
        <w:rPr>
          <w:rFonts w:hint="eastAsia" w:ascii="黑体" w:hAnsi="黑体" w:eastAsia="黑体" w:cs="黑体"/>
        </w:rPr>
        <w:t>二、主要活动</w:t>
      </w:r>
    </w:p>
    <w:p w14:paraId="4F24F00E">
      <w:pPr>
        <w:spacing w:line="600" w:lineRule="exact"/>
        <w:ind w:firstLine="640"/>
        <w:rPr>
          <w:rFonts w:hint="eastAsia" w:ascii="仿宋_GB2312"/>
          <w:color w:val="FF0000"/>
        </w:rPr>
      </w:pPr>
      <w:r>
        <w:rPr>
          <w:rFonts w:hint="eastAsia" w:ascii="楷体_GB2312" w:hAnsi="楷体_GB2312" w:eastAsia="楷体_GB2312" w:cs="楷体_GB2312"/>
        </w:rPr>
        <w:t>（一）深入宣传以习近平同志为核心的党中央关于科技创新的战略部署和对科技工作者的殷切期望。</w:t>
      </w:r>
      <w:r>
        <w:rPr>
          <w:rFonts w:hint="eastAsia" w:ascii="仿宋_GB2312" w:hAnsi="仿宋_GB2312" w:cs="仿宋_GB2312"/>
        </w:rPr>
        <w:t>广泛宣传习近平总书记领航掌舵、运筹帷幄，领导我国科技创新事业取得辉煌成就。广泛宣传党中央谋划科技强国建设宏伟蓝图、加强对科技工作集中统一领导的决策部署。广泛宣传习近平总书记对广大科技工作者的殷殷嘱托、深切期待和关心关爱，增强广大科技工作者从习近平总书记系列重要论述中找思路找方法找举措的政治自觉和行动自觉。结合树立和践行正确政绩观学习教育，引领科技界坚持实事求是、求真务实，为人民出政绩、以实干出政绩。推出“习近平与科技工作者”等图文报道，激发科技工作者的荣誉感自豪感。向科技工作者表达节日问候与祝福，开展老一辈科学家和一线科技工作者走访慰问活动。</w:t>
      </w:r>
    </w:p>
    <w:p w14:paraId="7D929ACB">
      <w:pPr>
        <w:spacing w:line="600" w:lineRule="exact"/>
        <w:ind w:firstLine="640"/>
        <w:rPr>
          <w:rFonts w:ascii="仿宋_GB2312" w:hAnsi="仿宋" w:cs="仿宋"/>
          <w:color w:val="000000"/>
          <w:shd w:val="clear" w:color="auto" w:fill="FFFFFF"/>
        </w:rPr>
      </w:pPr>
      <w:r>
        <w:rPr>
          <w:rFonts w:hint="eastAsia" w:ascii="楷体_GB2312" w:hAnsi="楷体_GB2312" w:eastAsia="楷体_GB2312" w:cs="楷体_GB2312"/>
          <w:color w:val="000000"/>
        </w:rPr>
        <w:t>（二）深入宣传“十五五”科技创新重大部署，全面展示“十四五”科技创新重大成果。</w:t>
      </w:r>
      <w:r>
        <w:rPr>
          <w:rFonts w:hint="eastAsia" w:ascii="仿宋_GB2312" w:hAnsi="仿宋_GB2312" w:cs="仿宋_GB2312"/>
          <w:color w:val="000000"/>
        </w:rPr>
        <w:t>采取多种有效形式宣传党的二十届四中全会关于“十五五”科技创新的战略安排、国民经济和社会发展“十五五”规划纲要关于科技创新的重大任务，特别是持续加强基础研究、推动科技创新和产业创新深度融合、一体推进教育科技人才发展、加强区域创新体系建设等新部署新要求，激励科技界和广大科技工作者锚定科技强国建设目标，勇于创新、真抓实干。全方位、多维度宣传展示“十四五”时期我省在基础研究、前沿技术、未来产业、重大工程等方面取得的成果，宣传展示科技创新在经济发展、产业升级、民生改善方面发挥的有力支撑作用。组织青年科技工作者围绕建功“十五五”建言献策。在遵守安全保密规定的前提下，通过展览展示、互动体验、参观研学、专家讲座、短视频讲解等多种方式，推动前沿技术及相关科技成果从科研院所、高校、企业走向社会公众。</w:t>
      </w:r>
    </w:p>
    <w:p w14:paraId="3FDD1692">
      <w:pPr>
        <w:spacing w:line="600" w:lineRule="exact"/>
        <w:ind w:firstLine="674" w:firstLineChars="200"/>
        <w:rPr>
          <w:rFonts w:hint="eastAsia" w:ascii="仿宋_GB2312" w:hAnsi="仿宋_GB2312" w:cs="仿宋_GB2312"/>
          <w:color w:val="000000"/>
        </w:rPr>
      </w:pPr>
      <w:r>
        <w:rPr>
          <w:rFonts w:hint="eastAsia" w:ascii="楷体_GB2312" w:hAnsi="楷体_GB2312" w:eastAsia="楷体_GB2312" w:cs="楷体_GB2312"/>
        </w:rPr>
        <w:t>（三）大力弘扬科学家精神，宣传选树表彰科技工作者。</w:t>
      </w:r>
      <w:r>
        <w:rPr>
          <w:rFonts w:hint="eastAsia" w:ascii="仿宋_GB2312" w:hAnsi="仿宋_GB2312" w:cs="仿宋_GB2312"/>
          <w:color w:val="000000"/>
        </w:rPr>
        <w:t>深入宣传新中国成立以来几代科技工作者接续奋斗铸就的“两弹一星”精神、西迁精神、载人航天精神、科学家精神、探月精神、新时代北斗精神等，深入阐释“爱国、创新、求实、奉献、协同、育人”科学家精神时代内涵，激发广大科技工作者淡泊名利、矢志报国的使命担当。广泛宣传我省优秀科技工作者的先进事迹，推出综合报道、主题专栏等，展现新时代科技工作者为强国建设和民族复兴伟业拼搏奋斗的良好形象。组织“科学大师宣传工程”文艺汇演，组织开展走进科普场馆（基地）、重点实验室等活动。持续推动科学家精神进校园、进企业、进园区。深入开展读书分享会等活动，让科学家精神在科技界和全社会深入人心。</w:t>
      </w:r>
    </w:p>
    <w:p w14:paraId="32493F52">
      <w:pPr>
        <w:snapToGrid w:val="0"/>
        <w:spacing w:line="600" w:lineRule="exact"/>
        <w:ind w:firstLine="674" w:firstLineChars="200"/>
        <w:rPr>
          <w:rFonts w:hint="eastAsia" w:ascii="仿宋_GB2312" w:hAnsi="仿宋_GB2312" w:cs="仿宋_GB2312"/>
        </w:rPr>
      </w:pPr>
      <w:r>
        <w:rPr>
          <w:rFonts w:hint="eastAsia" w:ascii="楷体_GB2312" w:hAnsi="楷体_GB2312" w:eastAsia="楷体_GB2312" w:cs="楷体_GB2312"/>
        </w:rPr>
        <w:t>（四）组织和动员各方力量广泛开展群众性科技活动。</w:t>
      </w:r>
      <w:r>
        <w:rPr>
          <w:rFonts w:hint="eastAsia" w:ascii="仿宋_GB2312" w:hAnsi="仿宋_GB2312" w:cs="仿宋_GB2312"/>
        </w:rPr>
        <w:t>深入贯彻落实《中华人民共和国科学技术普及法》，创新活动方式，提升传播效果。广泛动员社会公众和科技工作者参与，鼓励创作主题海报、摄影图片、短视频等作品，提升科技传播感染力，扩大科技活动覆盖面。在遵守安全保密规定的前提下，积极推动各类实验室、企业生产线等科研、生产设施向公众开放，广泛开展科普进社区（企业、学校、军营）等活动。聚焦乡村全面振兴，深入开展文化科技卫生“三下乡”、科技特派员、科技专家和致富能手下乡、流动科技馆进基层等活动，引导优质科技资源向革命老区、民族地区、边疆地区、经济欠发达地区流动，助力农业农村现代化和城乡融合发展。加强线上线下联动，通过互联网平台、社交媒体等广泛开展科普宣传，在科技场馆、广场社区设置科技互动体验区，增强社会公众参与感。健全科技志愿服务工作机制和组织体系，壮大科技志愿者队伍，擦亮“惠民兴县”科技志愿行动等品牌，动员科技志愿服务组织依托新时代文明实践中心、党群服务中心等阵地开展各种类型科技志愿服务。</w:t>
      </w:r>
    </w:p>
    <w:p w14:paraId="62086696">
      <w:pPr>
        <w:spacing w:line="600" w:lineRule="exact"/>
        <w:ind w:firstLine="674" w:firstLineChars="200"/>
        <w:jc w:val="left"/>
        <w:rPr>
          <w:rFonts w:hint="eastAsia" w:ascii="黑体" w:hAnsi="黑体" w:eastAsia="黑体" w:cs="黑体"/>
        </w:rPr>
      </w:pPr>
      <w:r>
        <w:rPr>
          <w:rFonts w:hint="eastAsia" w:ascii="黑体" w:hAnsi="黑体" w:eastAsia="黑体" w:cs="黑体"/>
        </w:rPr>
        <w:t>三、主场活动</w:t>
      </w:r>
    </w:p>
    <w:p w14:paraId="7B52DE1D">
      <w:pPr>
        <w:spacing w:line="600" w:lineRule="exact"/>
        <w:ind w:firstLine="674" w:firstLineChars="200"/>
        <w:rPr>
          <w:rFonts w:hint="eastAsia" w:ascii="仿宋_GB2312" w:hAnsi="仿宋_GB2312" w:cs="仿宋_GB2312"/>
        </w:rPr>
      </w:pPr>
      <w:r>
        <w:rPr>
          <w:rFonts w:hint="eastAsia" w:ascii="仿宋_GB2312" w:hAnsi="仿宋_GB2312" w:cs="仿宋_GB2312"/>
        </w:rPr>
        <w:t>科技活动周主场活动暨启动仪式拟于5月24</w:t>
      </w:r>
      <w:r>
        <w:rPr>
          <w:rFonts w:hint="eastAsia" w:ascii="仿宋_GB2312" w:hAnsi="仿宋_GB2312" w:cs="仿宋_GB2312"/>
          <w:color w:val="000000"/>
        </w:rPr>
        <w:t>日上午在莆田学院举办，由省科技厅、省委宣传部、省科协、省政协教科卫体委和莆田市政府共同主办，省对外科技交流中心、莆田市科技局和莆田学院具体承办。届时，将组织有关单位、科技人才、科普工作者和各界代表参加，通过多种方式开展科技活动周线上线下联合宣传活动。</w:t>
      </w:r>
    </w:p>
    <w:p w14:paraId="0B529236">
      <w:pPr>
        <w:spacing w:line="600" w:lineRule="exact"/>
        <w:ind w:firstLine="640"/>
        <w:rPr>
          <w:rFonts w:hint="eastAsia" w:ascii="仿宋_GB2312" w:hAnsi="仿宋_GB2312" w:cs="仿宋_GB2312"/>
          <w:color w:val="000000"/>
        </w:rPr>
      </w:pPr>
      <w:r>
        <w:rPr>
          <w:rFonts w:hint="eastAsia" w:ascii="仿宋_GB2312" w:hAnsi="仿宋_GB2312" w:cs="仿宋_GB2312"/>
          <w:color w:val="000000"/>
        </w:rPr>
        <w:t>科技工作者日福建主场活动暨启动仪式拟于5月30日晚在福州大戏院举办，由省科协和福州大学共同主办。主场活动将举办“共和国脊梁——科学家大师工程”剧目福州大学原创大型情景音乐剧《嘉木留芳》汇报演出，届时，将组织有关省直单位，省科协委员，高校、科研院所和企业科技人员代表，省级学会代表、青年学生代表参加。5月30日上午拟举办中国科学家精神宣讲报告会，邀请中国科学家精神宣讲团成员为科技工作者和青年学生代表作宣讲报告。</w:t>
      </w:r>
    </w:p>
    <w:p w14:paraId="4775EBE9">
      <w:pPr>
        <w:widowControl/>
        <w:overflowPunct w:val="0"/>
        <w:autoSpaceDE w:val="0"/>
        <w:autoSpaceDN w:val="0"/>
        <w:adjustRightInd w:val="0"/>
        <w:spacing w:line="580" w:lineRule="exact"/>
        <w:ind w:firstLine="674" w:firstLineChars="200"/>
        <w:textAlignment w:val="baseline"/>
        <w:outlineLvl w:val="0"/>
        <w:rPr>
          <w:rFonts w:hint="eastAsia" w:ascii="黑体" w:hAnsi="黑体" w:eastAsia="黑体"/>
        </w:rPr>
      </w:pPr>
      <w:r>
        <w:rPr>
          <w:rFonts w:hint="eastAsia" w:ascii="黑体" w:hAnsi="黑体" w:eastAsia="黑体"/>
        </w:rPr>
        <w:t>四、有关要求</w:t>
      </w:r>
    </w:p>
    <w:p w14:paraId="330FFADA">
      <w:pPr>
        <w:spacing w:line="600" w:lineRule="exact"/>
        <w:ind w:firstLine="674" w:firstLineChars="200"/>
        <w:rPr>
          <w:rFonts w:hint="eastAsia" w:ascii="仿宋_GB2312" w:hAnsi="仿宋_GB2312" w:cs="仿宋_GB2312"/>
        </w:rPr>
      </w:pPr>
      <w:r>
        <w:rPr>
          <w:rFonts w:hint="eastAsia" w:ascii="楷体_GB2312" w:hAnsi="楷体_GB2312" w:eastAsia="楷体_GB2312" w:cs="楷体_GB2312"/>
        </w:rPr>
        <w:t>（一）强化组织领导，推动协同落实。</w:t>
      </w:r>
      <w:r>
        <w:rPr>
          <w:rFonts w:hint="eastAsia" w:ascii="仿宋_GB2312" w:hAnsi="仿宋_GB2312" w:cs="仿宋_GB2312"/>
          <w:bCs/>
        </w:rPr>
        <w:t>各设区市科技管理部门、党委宣传部门、科协组织要把举办科技活动周和科技工作者日活动作为贯彻落实党中央关于科技创新重大决策部署的一项重要任务来抓，紧扣活动主题，加强组织协同和统筹部署，针对公众切实需求，统筹科技、文化、教育等资源，制定实施方案，明确任务分工，在活动举办内容和形式上不断创新，办出特色。</w:t>
      </w:r>
    </w:p>
    <w:p w14:paraId="0B4757BF">
      <w:pPr>
        <w:spacing w:line="600" w:lineRule="exact"/>
        <w:ind w:firstLine="674" w:firstLineChars="200"/>
        <w:rPr>
          <w:rFonts w:hint="eastAsia" w:ascii="仿宋_GB2312" w:hAnsi="仿宋_GB2312" w:cs="仿宋_GB2312"/>
          <w:bCs/>
        </w:rPr>
      </w:pPr>
      <w:r>
        <w:rPr>
          <w:rFonts w:hint="eastAsia" w:ascii="楷体_GB2312" w:hAnsi="楷体_GB2312" w:eastAsia="楷体_GB2312" w:cs="楷体_GB2312"/>
        </w:rPr>
        <w:t>（二）深化宣传动员，扩大社会参与。</w:t>
      </w:r>
      <w:r>
        <w:rPr>
          <w:rFonts w:hint="eastAsia" w:ascii="仿宋_GB2312" w:hAnsi="仿宋_GB2312" w:cs="仿宋_GB2312"/>
          <w:bCs/>
        </w:rPr>
        <w:t>广泛动员科技工作者参与，通过多种形式，积极引导社会关注和公众参与。推动新闻媒体加大对科技活动周和科技工作者日活动的宣传报道力度，用好主流媒体和网络平台，围绕活动主题发布重点报道，聚焦科技工作者关心话题推出深度报道，运用短视频、直播等形式强化传播效果，推动形成全社会崇尚科学、尊重人才的良好氛围。</w:t>
      </w:r>
    </w:p>
    <w:p w14:paraId="1404B128">
      <w:pPr>
        <w:spacing w:line="600" w:lineRule="exact"/>
        <w:ind w:firstLine="674" w:firstLineChars="200"/>
        <w:rPr>
          <w:rFonts w:hint="eastAsia" w:ascii="仿宋_GB2312" w:hAnsi="仿宋_GB2312" w:cs="仿宋_GB2312"/>
          <w:bCs/>
        </w:rPr>
      </w:pPr>
      <w:r>
        <w:rPr>
          <w:rFonts w:hint="eastAsia" w:ascii="楷体_GB2312" w:hAnsi="楷体_GB2312" w:eastAsia="楷体_GB2312" w:cs="楷体_GB2312"/>
        </w:rPr>
        <w:t>（三）严守安全底线，确保活动实效。</w:t>
      </w:r>
      <w:r>
        <w:rPr>
          <w:rFonts w:hint="eastAsia" w:ascii="仿宋_GB2312" w:hAnsi="仿宋_GB2312" w:cs="仿宋_GB2312"/>
          <w:bCs/>
        </w:rPr>
        <w:t>各活动主办单位要精心组织各类活动，切实提高风险意识，强化安全防范措施，与当地公安、应急、城管等部门建立联动机制，及时制定群众性科技活动的安全保障方案及应急预案，确保活动安全有序。活动设计应当突出群众性、参与性，力戒打卡、排名等形式主义，做好保密工作，守牢意识形态底线，强调节俭务实、杜绝铺张浪费，合理用好各级各类科技馆、科普教育基地等公益性设施开展活动。及时通过问卷调查等方式对活动效果开展评估，不断优化活动内容，提升活动质量。</w:t>
      </w:r>
    </w:p>
    <w:p w14:paraId="2C177A7E">
      <w:pPr>
        <w:spacing w:line="600" w:lineRule="exact"/>
        <w:ind w:firstLine="674" w:firstLineChars="200"/>
        <w:rPr>
          <w:rFonts w:hint="eastAsia" w:ascii="黑体" w:hAnsi="黑体" w:eastAsia="黑体" w:cs="黑体"/>
          <w:bCs/>
        </w:rPr>
      </w:pPr>
      <w:r>
        <w:rPr>
          <w:rFonts w:hint="eastAsia" w:ascii="黑体" w:hAnsi="黑体" w:eastAsia="黑体" w:cs="黑体"/>
          <w:bCs/>
        </w:rPr>
        <w:t>五、材料提交</w:t>
      </w:r>
    </w:p>
    <w:p w14:paraId="0BDDDBBF">
      <w:pPr>
        <w:spacing w:line="600" w:lineRule="exact"/>
        <w:ind w:firstLine="640"/>
        <w:rPr>
          <w:rFonts w:hint="eastAsia" w:ascii="楷体_GB2312" w:hAnsi="楷体_GB2312" w:eastAsia="楷体_GB2312" w:cs="楷体_GB2312"/>
        </w:rPr>
      </w:pPr>
      <w:r>
        <w:rPr>
          <w:rFonts w:hint="eastAsia" w:ascii="楷体_GB2312" w:hAnsi="楷体_GB2312" w:eastAsia="楷体_GB2312" w:cs="楷体_GB2312"/>
        </w:rPr>
        <w:t>（一）提交省科技厅材料：</w:t>
      </w:r>
    </w:p>
    <w:p w14:paraId="0E5051FE">
      <w:pPr>
        <w:spacing w:line="600" w:lineRule="exact"/>
        <w:ind w:firstLine="650" w:firstLineChars="200"/>
        <w:rPr>
          <w:rFonts w:hint="eastAsia" w:ascii="仿宋_GB2312" w:hAnsi="仿宋_GB2312" w:cs="仿宋_GB2312"/>
          <w:spacing w:val="-17"/>
        </w:rPr>
      </w:pPr>
      <w:r>
        <w:rPr>
          <w:rFonts w:hint="eastAsia" w:ascii="仿宋_GB2312" w:hAnsi="仿宋_GB2312" w:cs="仿宋_GB2312"/>
          <w:bCs/>
          <w:spacing w:val="-6"/>
        </w:rPr>
        <w:t>1.</w:t>
      </w:r>
      <w:r>
        <w:rPr>
          <w:rFonts w:hint="eastAsia" w:ascii="仿宋_GB2312" w:hAnsi="仿宋_GB2312" w:cs="仿宋_GB2312"/>
          <w:spacing w:val="-6"/>
        </w:rPr>
        <w:t>《2026年福建省科技活动周重点项目备案表》（附件1）</w:t>
      </w:r>
    </w:p>
    <w:p w14:paraId="6E1A50C0">
      <w:pPr>
        <w:spacing w:line="600" w:lineRule="exact"/>
        <w:ind w:firstLine="674" w:firstLineChars="200"/>
        <w:rPr>
          <w:rFonts w:ascii="仿宋_GB2312" w:hAnsi="仿宋_GB2312" w:cs="仿宋_GB2312"/>
          <w:bCs/>
        </w:rPr>
      </w:pPr>
      <w:r>
        <w:rPr>
          <w:rFonts w:hint="eastAsia" w:ascii="仿宋_GB2312" w:hAnsi="仿宋_GB2312" w:cs="仿宋_GB2312"/>
          <w:bCs/>
        </w:rPr>
        <w:t>2.《2026年参与开放活动的科研机构和大学登记表》（附件2）</w:t>
      </w:r>
    </w:p>
    <w:p w14:paraId="5E9C721E">
      <w:pPr>
        <w:spacing w:line="600" w:lineRule="exact"/>
        <w:ind w:firstLine="674" w:firstLineChars="200"/>
        <w:rPr>
          <w:rFonts w:hint="eastAsia" w:ascii="仿宋_GB2312" w:hAnsi="仿宋_GB2312" w:cs="仿宋_GB2312"/>
          <w:bCs/>
        </w:rPr>
      </w:pPr>
      <w:r>
        <w:rPr>
          <w:rFonts w:hint="eastAsia" w:ascii="仿宋_GB2312" w:hAnsi="仿宋_GB2312" w:cs="仿宋_GB2312"/>
          <w:bCs/>
        </w:rPr>
        <w:t>3.2张往年开展相关活动的照片（电子版，2M以上）</w:t>
      </w:r>
    </w:p>
    <w:p w14:paraId="7F45BD37">
      <w:pPr>
        <w:spacing w:line="600" w:lineRule="exact"/>
        <w:ind w:firstLine="674" w:firstLineChars="200"/>
        <w:rPr>
          <w:rFonts w:ascii="仿宋_GB2312" w:hAnsi="仿宋_GB2312" w:cs="仿宋_GB2312"/>
          <w:bCs/>
        </w:rPr>
      </w:pPr>
      <w:r>
        <w:rPr>
          <w:rFonts w:hint="eastAsia" w:ascii="仿宋_GB2312" w:hAnsi="仿宋_GB2312" w:cs="仿宋_GB2312"/>
          <w:bCs/>
        </w:rPr>
        <w:t>4.</w:t>
      </w:r>
      <w:r>
        <w:rPr>
          <w:rFonts w:hint="eastAsia" w:ascii="仿宋_GB2312" w:hAnsi="仿宋_GB2312" w:cs="仿宋_GB2312"/>
        </w:rPr>
        <w:t>2026年</w:t>
      </w:r>
      <w:r>
        <w:rPr>
          <w:rFonts w:hint="eastAsia" w:ascii="仿宋_GB2312" w:hAnsi="仿宋_GB2312" w:cs="仿宋_GB2312"/>
          <w:spacing w:val="-6"/>
        </w:rPr>
        <w:t>福建省科技活动周</w:t>
      </w:r>
      <w:r>
        <w:rPr>
          <w:rFonts w:hint="eastAsia" w:ascii="仿宋_GB2312" w:hAnsi="仿宋_GB2312" w:cs="仿宋_GB2312"/>
        </w:rPr>
        <w:t>总结</w:t>
      </w:r>
    </w:p>
    <w:p w14:paraId="32112652">
      <w:pPr>
        <w:spacing w:line="600" w:lineRule="exact"/>
        <w:ind w:firstLine="674" w:firstLineChars="200"/>
        <w:rPr>
          <w:rFonts w:ascii="仿宋_GB2312" w:hAnsi="仿宋_GB2312" w:cs="仿宋_GB2312"/>
          <w:bCs/>
        </w:rPr>
      </w:pPr>
      <w:r>
        <w:rPr>
          <w:rFonts w:hint="eastAsia" w:ascii="仿宋_GB2312" w:hAnsi="仿宋_GB2312" w:cs="仿宋_GB2312"/>
          <w:bCs/>
        </w:rPr>
        <w:t>5.</w:t>
      </w:r>
      <w:r>
        <w:rPr>
          <w:rFonts w:hint="eastAsia" w:ascii="仿宋_GB2312" w:hAnsi="仿宋_GB2312" w:cs="仿宋_GB2312"/>
          <w:spacing w:val="-11"/>
        </w:rPr>
        <w:t>《2026年</w:t>
      </w:r>
      <w:r>
        <w:rPr>
          <w:rFonts w:hint="eastAsia" w:ascii="仿宋_GB2312" w:hAnsi="仿宋_GB2312" w:cs="仿宋_GB2312"/>
          <w:spacing w:val="-6"/>
        </w:rPr>
        <w:t>福建省科技活动周</w:t>
      </w:r>
      <w:r>
        <w:rPr>
          <w:rFonts w:hint="eastAsia" w:ascii="仿宋_GB2312" w:hAnsi="仿宋_GB2312" w:cs="仿宋_GB2312"/>
          <w:spacing w:val="-11"/>
        </w:rPr>
        <w:t>开展情况统计表》（附件3）</w:t>
      </w:r>
    </w:p>
    <w:p w14:paraId="5A639254">
      <w:pPr>
        <w:spacing w:line="600" w:lineRule="exact"/>
        <w:ind w:firstLine="674" w:firstLineChars="200"/>
        <w:rPr>
          <w:rFonts w:ascii="仿宋_GB2312" w:hAnsi="仿宋_GB2312" w:cs="仿宋_GB2312"/>
          <w:bCs/>
        </w:rPr>
      </w:pPr>
      <w:r>
        <w:rPr>
          <w:rFonts w:hint="eastAsia" w:ascii="仿宋_GB2312" w:hAnsi="仿宋_GB2312" w:cs="仿宋_GB2312"/>
          <w:bCs/>
        </w:rPr>
        <w:t>5月1</w:t>
      </w:r>
      <w:r>
        <w:rPr>
          <w:rFonts w:ascii="仿宋_GB2312" w:hAnsi="仿宋_GB2312" w:cs="仿宋_GB2312"/>
          <w:bCs/>
        </w:rPr>
        <w:t>8</w:t>
      </w:r>
      <w:r>
        <w:rPr>
          <w:rFonts w:hint="eastAsia" w:ascii="仿宋_GB2312" w:hAnsi="仿宋_GB2312" w:cs="仿宋_GB2312"/>
          <w:bCs/>
        </w:rPr>
        <w:t>日前提交1-3项材料，6月15日前提交4-5项材料，所有材料均须提供电子扫描版（加盖公章）及可编辑Word</w:t>
      </w:r>
      <w:r>
        <w:rPr>
          <w:rFonts w:hint="eastAsia" w:ascii="仿宋_GB2312" w:hAnsi="仿宋_GB2312" w:cs="仿宋_GB2312"/>
        </w:rPr>
        <w:t>版，发送至</w:t>
      </w:r>
      <w:r>
        <w:rPr>
          <w:rFonts w:hint="eastAsia" w:ascii="仿宋_GB2312" w:hAnsi="仿宋_GB2312" w:cs="仿宋_GB2312"/>
          <w:bCs/>
        </w:rPr>
        <w:t>省科技厅邮箱</w:t>
      </w:r>
      <w:r>
        <w:rPr>
          <w:bCs/>
        </w:rPr>
        <w:t>kepumail@kjt.fujian.gov.cn</w:t>
      </w:r>
      <w:r>
        <w:rPr>
          <w:rFonts w:hint="eastAsia" w:ascii="仿宋_GB2312" w:hAnsi="仿宋_GB2312" w:cs="仿宋_GB2312"/>
          <w:bCs/>
        </w:rPr>
        <w:t>。</w:t>
      </w:r>
    </w:p>
    <w:p w14:paraId="735FAC89">
      <w:pPr>
        <w:spacing w:line="600" w:lineRule="exact"/>
        <w:ind w:firstLine="640"/>
        <w:rPr>
          <w:rFonts w:hint="eastAsia" w:ascii="楷体_GB2312" w:hAnsi="楷体_GB2312" w:eastAsia="楷体_GB2312" w:cs="楷体_GB2312"/>
        </w:rPr>
      </w:pPr>
      <w:r>
        <w:rPr>
          <w:rFonts w:hint="eastAsia" w:ascii="楷体_GB2312" w:hAnsi="楷体_GB2312" w:eastAsia="楷体_GB2312" w:cs="楷体_GB2312"/>
        </w:rPr>
        <w:t>（二）提交省科协材料：</w:t>
      </w:r>
    </w:p>
    <w:p w14:paraId="2AE7DDCD">
      <w:pPr>
        <w:spacing w:line="600" w:lineRule="exact"/>
        <w:ind w:firstLine="674" w:firstLineChars="200"/>
        <w:rPr>
          <w:rFonts w:ascii="仿宋_GB2312" w:hAnsi="仿宋_GB2312" w:cs="仿宋_GB2312"/>
          <w:bCs/>
        </w:rPr>
      </w:pPr>
      <w:r>
        <w:rPr>
          <w:rFonts w:hint="eastAsia" w:ascii="仿宋_GB2312" w:hAnsi="仿宋_GB2312" w:cs="仿宋_GB2312"/>
          <w:bCs/>
        </w:rPr>
        <w:t>1.</w:t>
      </w:r>
      <w:r>
        <w:rPr>
          <w:rFonts w:hint="eastAsia" w:ascii="仿宋_GB2312" w:hAnsi="仿宋_GB2312" w:cs="仿宋_GB2312"/>
        </w:rPr>
        <w:t>2026年福建省“全国科技者工作日”活动开展情况总结</w:t>
      </w:r>
    </w:p>
    <w:p w14:paraId="7A4680EB">
      <w:pPr>
        <w:spacing w:line="600" w:lineRule="exact"/>
        <w:ind w:firstLine="674" w:firstLineChars="200"/>
        <w:rPr>
          <w:rFonts w:ascii="仿宋_GB2312" w:hAnsi="仿宋_GB2312" w:cs="仿宋_GB2312"/>
          <w:bCs/>
        </w:rPr>
      </w:pPr>
      <w:r>
        <w:rPr>
          <w:rFonts w:hint="eastAsia" w:ascii="仿宋_GB2312" w:hAnsi="仿宋_GB2312" w:cs="仿宋_GB2312"/>
          <w:bCs/>
        </w:rPr>
        <w:t>2.</w:t>
      </w:r>
      <w:r>
        <w:rPr>
          <w:rFonts w:hint="eastAsia" w:ascii="仿宋_GB2312" w:hAnsi="仿宋_GB2312" w:cs="仿宋_GB2312"/>
        </w:rPr>
        <w:t>《2026年福建省“全国科技者工作日”开展情况统计表》（附件4）</w:t>
      </w:r>
    </w:p>
    <w:p w14:paraId="3F338EE8">
      <w:pPr>
        <w:spacing w:line="600" w:lineRule="exact"/>
        <w:ind w:firstLine="654" w:firstLineChars="200"/>
        <w:rPr>
          <w:rFonts w:ascii="仿宋_GB2312" w:hAnsi="仿宋_GB2312" w:cs="仿宋_GB2312"/>
          <w:bCs/>
        </w:rPr>
      </w:pPr>
      <w:r>
        <w:rPr>
          <w:rFonts w:hint="eastAsia" w:ascii="仿宋_GB2312" w:hAnsi="仿宋_GB2312" w:cs="仿宋_GB2312"/>
          <w:bCs/>
          <w:w w:val="97"/>
        </w:rPr>
        <w:t>请于6月15日前将上述1-2项电子扫描版材料（加盖公章）及可编辑Word版发送至省科协邮箱</w:t>
      </w:r>
      <w:r>
        <w:rPr>
          <w:bCs/>
          <w:w w:val="97"/>
        </w:rPr>
        <w:t>gzyx530@163.com</w:t>
      </w:r>
      <w:r>
        <w:rPr>
          <w:rFonts w:hint="eastAsia" w:ascii="仿宋_GB2312" w:hAnsi="仿宋_GB2312" w:cs="仿宋_GB2312"/>
          <w:bCs/>
        </w:rPr>
        <w:t>。</w:t>
      </w:r>
    </w:p>
    <w:p w14:paraId="11BE0FAF">
      <w:pPr>
        <w:spacing w:line="600" w:lineRule="exact"/>
        <w:ind w:firstLine="674" w:firstLineChars="200"/>
        <w:rPr>
          <w:rFonts w:ascii="仿宋_GB2312" w:hAnsi="仿宋_GB2312" w:cs="仿宋_GB2312"/>
          <w:b/>
        </w:rPr>
      </w:pPr>
      <w:r>
        <w:rPr>
          <w:rFonts w:hint="eastAsia" w:ascii="黑体" w:hAnsi="黑体" w:eastAsia="黑体" w:cs="黑体"/>
          <w:bCs/>
        </w:rPr>
        <w:t>六、联系方式</w:t>
      </w:r>
    </w:p>
    <w:p w14:paraId="7BB5A90F">
      <w:pPr>
        <w:spacing w:line="600" w:lineRule="exact"/>
        <w:ind w:firstLine="674" w:firstLineChars="200"/>
        <w:rPr>
          <w:rFonts w:hint="eastAsia" w:ascii="楷体_GB2312" w:hAnsi="楷体_GB2312" w:eastAsia="楷体_GB2312" w:cs="楷体_GB2312"/>
        </w:rPr>
      </w:pPr>
      <w:r>
        <w:rPr>
          <w:rFonts w:hint="eastAsia" w:ascii="楷体_GB2312" w:hAnsi="楷体_GB2312" w:eastAsia="楷体_GB2312" w:cs="楷体_GB2312"/>
        </w:rPr>
        <w:t>（一）福建省科学技术厅</w:t>
      </w:r>
    </w:p>
    <w:p w14:paraId="205E5211">
      <w:pPr>
        <w:spacing w:line="600" w:lineRule="exact"/>
        <w:ind w:firstLine="674" w:firstLineChars="200"/>
        <w:rPr>
          <w:rFonts w:hint="eastAsia" w:ascii="仿宋_GB2312" w:hAnsi="仿宋"/>
        </w:rPr>
      </w:pPr>
      <w:r>
        <w:rPr>
          <w:rFonts w:hint="eastAsia" w:ascii="仿宋_GB2312" w:hAnsi="仿宋"/>
        </w:rPr>
        <w:t>联 系 人：魏垚静  黄滢锋  陈凡</w:t>
      </w:r>
    </w:p>
    <w:p w14:paraId="699EDDDE">
      <w:pPr>
        <w:spacing w:line="600" w:lineRule="exact"/>
        <w:ind w:firstLine="674" w:firstLineChars="200"/>
        <w:rPr>
          <w:rFonts w:ascii="仿宋_GB2312" w:hAnsi="仿宋"/>
        </w:rPr>
      </w:pPr>
      <w:r>
        <w:rPr>
          <w:rFonts w:hint="eastAsia" w:ascii="仿宋_GB2312" w:hAnsi="仿宋"/>
        </w:rPr>
        <w:t>地    址：福州市湖东路7号4楼</w:t>
      </w:r>
    </w:p>
    <w:p w14:paraId="4CB1BBF5">
      <w:pPr>
        <w:spacing w:line="600" w:lineRule="exact"/>
        <w:ind w:firstLine="674" w:firstLineChars="200"/>
        <w:rPr>
          <w:rFonts w:hint="eastAsia" w:ascii="仿宋_GB2312" w:hAnsi="仿宋"/>
        </w:rPr>
      </w:pPr>
      <w:r>
        <w:rPr>
          <w:rFonts w:hint="eastAsia" w:ascii="仿宋_GB2312" w:hAnsi="仿宋"/>
        </w:rPr>
        <w:t>邮    编：</w:t>
      </w:r>
      <w:bookmarkStart w:id="3" w:name="OLE_LINK1"/>
      <w:r>
        <w:rPr>
          <w:rFonts w:hint="eastAsia" w:ascii="仿宋_GB2312" w:hAnsi="仿宋"/>
        </w:rPr>
        <w:t>350003</w:t>
      </w:r>
      <w:bookmarkEnd w:id="3"/>
    </w:p>
    <w:p w14:paraId="227FB90C">
      <w:pPr>
        <w:spacing w:line="600" w:lineRule="exact"/>
        <w:ind w:firstLine="674" w:firstLineChars="200"/>
        <w:rPr>
          <w:rFonts w:ascii="仿宋_GB2312" w:hAnsi="仿宋"/>
        </w:rPr>
      </w:pPr>
      <w:r>
        <w:rPr>
          <w:rFonts w:hint="eastAsia" w:ascii="仿宋_GB2312" w:hAnsi="仿宋"/>
        </w:rPr>
        <w:t>联系电话：0591-87834529、87715852</w:t>
      </w:r>
    </w:p>
    <w:p w14:paraId="5A2C9D8F">
      <w:pPr>
        <w:spacing w:line="600" w:lineRule="exact"/>
        <w:ind w:firstLine="674" w:firstLineChars="200"/>
        <w:rPr>
          <w:rFonts w:hint="eastAsia" w:ascii="仿宋_GB2312" w:hAnsi="仿宋"/>
        </w:rPr>
      </w:pPr>
      <w:r>
        <w:rPr>
          <w:rFonts w:hint="eastAsia" w:ascii="仿宋_GB2312" w:hAnsi="仿宋"/>
        </w:rPr>
        <w:t>电子邮箱：</w:t>
      </w:r>
      <w:r>
        <w:rPr>
          <w:bCs/>
        </w:rPr>
        <w:t>kepumail@kjt.fujian.gov.cn</w:t>
      </w:r>
    </w:p>
    <w:p w14:paraId="22A643E7">
      <w:pPr>
        <w:spacing w:line="600" w:lineRule="exact"/>
        <w:ind w:firstLine="674" w:firstLineChars="200"/>
        <w:rPr>
          <w:rFonts w:hint="eastAsia" w:ascii="楷体_GB2312" w:hAnsi="楷体_GB2312" w:eastAsia="楷体_GB2312" w:cs="楷体_GB2312"/>
        </w:rPr>
      </w:pPr>
      <w:r>
        <w:rPr>
          <w:rFonts w:hint="eastAsia" w:ascii="楷体_GB2312" w:hAnsi="楷体_GB2312" w:eastAsia="楷体_GB2312" w:cs="楷体_GB2312"/>
        </w:rPr>
        <w:t>（二）福建省科学技术协会</w:t>
      </w:r>
    </w:p>
    <w:p w14:paraId="03B79BF1">
      <w:pPr>
        <w:spacing w:line="600" w:lineRule="exact"/>
        <w:ind w:firstLine="674" w:firstLineChars="200"/>
        <w:rPr>
          <w:rFonts w:ascii="仿宋_GB2312" w:hAnsi="仿宋"/>
        </w:rPr>
      </w:pPr>
      <w:r>
        <w:rPr>
          <w:rFonts w:hint="eastAsia" w:ascii="仿宋_GB2312" w:hAnsi="仿宋"/>
        </w:rPr>
        <w:t>联 系 人：王大飞  翁沁妍</w:t>
      </w:r>
    </w:p>
    <w:p w14:paraId="52FA1C97">
      <w:pPr>
        <w:spacing w:line="600" w:lineRule="exact"/>
        <w:ind w:firstLine="674" w:firstLineChars="200"/>
        <w:rPr>
          <w:rFonts w:ascii="仿宋_GB2312" w:hAnsi="仿宋"/>
        </w:rPr>
      </w:pPr>
      <w:r>
        <w:rPr>
          <w:rFonts w:hint="eastAsia" w:ascii="仿宋_GB2312" w:hAnsi="仿宋"/>
        </w:rPr>
        <w:t>地    址：福州市东大路73号2号楼401室</w:t>
      </w:r>
    </w:p>
    <w:p w14:paraId="5CEF0A62">
      <w:pPr>
        <w:spacing w:line="600" w:lineRule="exact"/>
        <w:ind w:firstLine="674" w:firstLineChars="200"/>
        <w:rPr>
          <w:rFonts w:hint="eastAsia" w:ascii="仿宋_GB2312" w:hAnsi="仿宋"/>
        </w:rPr>
      </w:pPr>
      <w:r>
        <w:rPr>
          <w:rFonts w:hint="eastAsia" w:ascii="仿宋_GB2312" w:hAnsi="仿宋"/>
        </w:rPr>
        <w:t>邮    编：350003</w:t>
      </w:r>
    </w:p>
    <w:p w14:paraId="36CF98ED">
      <w:pPr>
        <w:spacing w:line="600" w:lineRule="exact"/>
        <w:ind w:firstLine="674" w:firstLineChars="200"/>
        <w:rPr>
          <w:rFonts w:ascii="仿宋_GB2312" w:hAnsi="仿宋"/>
        </w:rPr>
      </w:pPr>
      <w:r>
        <w:rPr>
          <w:rFonts w:hint="eastAsia" w:ascii="仿宋_GB2312" w:hAnsi="仿宋"/>
        </w:rPr>
        <w:t>联系电话：0591-86270619、86270661</w:t>
      </w:r>
    </w:p>
    <w:p w14:paraId="2CCD3BEE">
      <w:pPr>
        <w:spacing w:line="600" w:lineRule="exact"/>
        <w:ind w:firstLine="674" w:firstLineChars="200"/>
        <w:rPr>
          <w:rFonts w:ascii="仿宋_GB2312" w:hAnsi="仿宋"/>
        </w:rPr>
      </w:pPr>
      <w:r>
        <w:rPr>
          <w:rFonts w:hint="eastAsia" w:ascii="仿宋_GB2312" w:hAnsi="仿宋"/>
        </w:rPr>
        <w:t>电子邮箱：</w:t>
      </w:r>
      <w:bookmarkStart w:id="4" w:name="OLE_LINK2"/>
      <w:r>
        <w:rPr>
          <w:bCs/>
        </w:rPr>
        <w:t>gzyx530@163.com</w:t>
      </w:r>
      <w:bookmarkEnd w:id="4"/>
    </w:p>
    <w:p w14:paraId="71DEAA6A">
      <w:pPr>
        <w:pStyle w:val="10"/>
        <w:widowControl/>
        <w:spacing w:before="0" w:beforeAutospacing="0" w:after="0" w:afterAutospacing="0" w:line="600" w:lineRule="exact"/>
        <w:ind w:left="2022" w:leftChars="200" w:hanging="1348" w:hangingChars="400"/>
        <w:jc w:val="both"/>
        <w:rPr>
          <w:rFonts w:hint="eastAsia" w:ascii="仿宋" w:hAnsi="仿宋" w:eastAsia="仿宋" w:cs="仿宋"/>
          <w:color w:val="000000"/>
          <w:sz w:val="32"/>
          <w:szCs w:val="32"/>
          <w:shd w:val="clear" w:color="auto" w:fill="FFFFFF"/>
        </w:rPr>
      </w:pPr>
    </w:p>
    <w:p w14:paraId="746BCFB1">
      <w:pPr>
        <w:pStyle w:val="10"/>
        <w:widowControl/>
        <w:spacing w:before="0" w:beforeAutospacing="0" w:after="0" w:afterAutospacing="0" w:line="600" w:lineRule="exact"/>
        <w:ind w:left="2022" w:leftChars="200" w:hanging="1348" w:hangingChars="4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附件：</w:t>
      </w:r>
      <w:r>
        <w:rPr>
          <w:rFonts w:hint="eastAsia" w:ascii="仿宋_GB2312" w:hAnsi="仿宋_GB2312" w:cs="仿宋_GB2312"/>
          <w:bCs/>
          <w:kern w:val="2"/>
          <w:sz w:val="32"/>
        </w:rPr>
        <w:t>1.2026年福建省科技活动周重点项目备案表</w:t>
      </w:r>
    </w:p>
    <w:p w14:paraId="2548D479">
      <w:pPr>
        <w:pStyle w:val="10"/>
        <w:widowControl/>
        <w:spacing w:before="0" w:beforeAutospacing="0" w:after="0" w:afterAutospacing="0" w:line="600" w:lineRule="exact"/>
        <w:ind w:left="2022" w:leftChars="500" w:hanging="337" w:hangingChars="100"/>
        <w:jc w:val="both"/>
        <w:rPr>
          <w:rFonts w:hint="eastAsia" w:ascii="仿宋_GB2312" w:hAnsi="仿宋_GB2312" w:cs="仿宋_GB2312"/>
          <w:bCs/>
          <w:kern w:val="2"/>
          <w:sz w:val="32"/>
        </w:rPr>
      </w:pPr>
      <w:r>
        <w:rPr>
          <w:rFonts w:hint="eastAsia" w:ascii="仿宋_GB2312" w:hAnsi="仿宋_GB2312" w:cs="仿宋_GB2312"/>
          <w:bCs/>
          <w:kern w:val="2"/>
          <w:sz w:val="32"/>
        </w:rPr>
        <w:t>2.2026年参与开放活动的科研机构和大学登记表</w:t>
      </w:r>
    </w:p>
    <w:p w14:paraId="74433A32">
      <w:pPr>
        <w:pStyle w:val="10"/>
        <w:widowControl/>
        <w:spacing w:before="0" w:beforeAutospacing="0" w:after="0" w:afterAutospacing="0" w:line="600" w:lineRule="exact"/>
        <w:ind w:left="2022" w:leftChars="500" w:hanging="337" w:hangingChars="100"/>
        <w:jc w:val="both"/>
        <w:rPr>
          <w:rFonts w:hint="eastAsia" w:ascii="仿宋_GB2312" w:hAnsi="仿宋_GB2312" w:cs="仿宋_GB2312"/>
          <w:bCs/>
          <w:kern w:val="2"/>
          <w:sz w:val="32"/>
        </w:rPr>
      </w:pPr>
      <w:r>
        <w:rPr>
          <w:rFonts w:hint="eastAsia" w:ascii="仿宋_GB2312" w:hAnsi="仿宋_GB2312" w:cs="仿宋_GB2312"/>
          <w:bCs/>
          <w:kern w:val="2"/>
          <w:sz w:val="32"/>
        </w:rPr>
        <w:t>3.2026年福建省科技活动周开展情况统计表</w:t>
      </w:r>
    </w:p>
    <w:p w14:paraId="7DFC6E76">
      <w:pPr>
        <w:pStyle w:val="10"/>
        <w:widowControl/>
        <w:spacing w:before="0" w:beforeAutospacing="0" w:after="0" w:afterAutospacing="0" w:line="600" w:lineRule="exact"/>
        <w:ind w:left="2022" w:leftChars="500" w:hanging="337" w:hangingChars="100"/>
        <w:jc w:val="both"/>
        <w:rPr>
          <w:rFonts w:hint="eastAsia" w:ascii="仿宋_GB2312" w:hAnsi="仿宋_GB2312" w:cs="仿宋_GB2312"/>
          <w:bCs/>
          <w:kern w:val="2"/>
          <w:sz w:val="32"/>
        </w:rPr>
      </w:pPr>
      <w:r>
        <w:rPr>
          <w:rFonts w:hint="eastAsia" w:ascii="仿宋_GB2312" w:hAnsi="仿宋_GB2312" w:cs="仿宋_GB2312"/>
          <w:bCs/>
          <w:kern w:val="2"/>
          <w:sz w:val="32"/>
        </w:rPr>
        <w:t>4.2026年福建省“全国科技工作者日”活动开展情况统计表</w:t>
      </w:r>
    </w:p>
    <w:p w14:paraId="3B75BE25">
      <w:pPr>
        <w:widowControl/>
        <w:spacing w:line="600" w:lineRule="exact"/>
        <w:ind w:firstLine="1348" w:firstLineChars="400"/>
        <w:jc w:val="left"/>
        <w:rPr>
          <w:rFonts w:hint="eastAsia" w:ascii="仿宋_GB2312" w:hAnsi="宋体" w:cs="宋体"/>
          <w:color w:val="000000"/>
          <w:kern w:val="0"/>
          <w:szCs w:val="32"/>
        </w:rPr>
      </w:pPr>
    </w:p>
    <w:p w14:paraId="3D4B6DB4">
      <w:pPr>
        <w:widowControl/>
        <w:spacing w:line="600" w:lineRule="exact"/>
        <w:ind w:firstLine="1348" w:firstLineChars="400"/>
        <w:jc w:val="left"/>
        <w:rPr>
          <w:rFonts w:hint="eastAsia" w:ascii="仿宋_GB2312" w:hAnsi="宋体" w:cs="宋体"/>
          <w:color w:val="000000"/>
          <w:kern w:val="0"/>
          <w:szCs w:val="32"/>
        </w:rPr>
      </w:pPr>
    </w:p>
    <w:p w14:paraId="60B12C79">
      <w:pPr>
        <w:widowControl/>
        <w:spacing w:line="600" w:lineRule="exact"/>
        <w:ind w:firstLine="1348" w:firstLineChars="400"/>
        <w:jc w:val="left"/>
        <w:rPr>
          <w:rFonts w:hint="eastAsia" w:ascii="仿宋_GB2312" w:hAnsi="宋体" w:cs="宋体"/>
          <w:color w:val="000000"/>
          <w:kern w:val="0"/>
          <w:szCs w:val="32"/>
        </w:rPr>
      </w:pPr>
    </w:p>
    <w:p w14:paraId="12F7395A">
      <w:pPr>
        <w:widowControl/>
        <w:spacing w:line="600" w:lineRule="exact"/>
        <w:ind w:firstLine="674" w:firstLineChars="200"/>
        <w:jc w:val="left"/>
        <w:rPr>
          <w:rFonts w:ascii="仿宋_GB2312" w:hAnsi="宋体" w:cs="宋体"/>
          <w:color w:val="000000"/>
          <w:kern w:val="0"/>
          <w:szCs w:val="32"/>
        </w:rPr>
      </w:pPr>
      <w:r>
        <w:rPr>
          <w:rFonts w:hint="eastAsia" w:ascii="仿宋_GB2312" w:hAnsi="宋体" w:cs="宋体"/>
          <w:color w:val="000000"/>
          <w:kern w:val="0"/>
          <w:szCs w:val="32"/>
        </w:rPr>
        <w:t>福建省科学技术厅          中共福建省委</w:t>
      </w:r>
      <w:r>
        <w:rPr>
          <w:rFonts w:ascii="仿宋_GB2312" w:hAnsi="宋体" w:cs="宋体"/>
          <w:color w:val="000000"/>
          <w:kern w:val="0"/>
          <w:szCs w:val="32"/>
        </w:rPr>
        <w:t>宣传部</w:t>
      </w:r>
    </w:p>
    <w:p w14:paraId="4C0573E7">
      <w:pPr>
        <w:widowControl/>
        <w:spacing w:line="600" w:lineRule="exact"/>
        <w:ind w:firstLine="1348" w:firstLineChars="400"/>
        <w:jc w:val="left"/>
        <w:rPr>
          <w:rFonts w:ascii="仿宋_GB2312" w:hAnsi="宋体" w:cs="宋体"/>
          <w:color w:val="000000"/>
          <w:kern w:val="0"/>
          <w:szCs w:val="32"/>
        </w:rPr>
      </w:pPr>
    </w:p>
    <w:p w14:paraId="09EC1B24">
      <w:pPr>
        <w:widowControl/>
        <w:spacing w:line="600" w:lineRule="exact"/>
        <w:ind w:firstLine="1348" w:firstLineChars="400"/>
        <w:jc w:val="left"/>
        <w:rPr>
          <w:rFonts w:ascii="仿宋_GB2312" w:hAnsi="宋体" w:cs="宋体"/>
          <w:color w:val="000000"/>
          <w:kern w:val="0"/>
          <w:szCs w:val="32"/>
        </w:rPr>
      </w:pPr>
    </w:p>
    <w:p w14:paraId="655E2B4A">
      <w:pPr>
        <w:widowControl/>
        <w:spacing w:line="600" w:lineRule="exact"/>
        <w:ind w:firstLine="1348" w:firstLineChars="400"/>
        <w:jc w:val="left"/>
        <w:rPr>
          <w:rFonts w:hint="eastAsia" w:ascii="仿宋_GB2312" w:hAnsi="宋体" w:cs="宋体"/>
          <w:color w:val="000000"/>
          <w:kern w:val="0"/>
          <w:szCs w:val="32"/>
        </w:rPr>
      </w:pPr>
    </w:p>
    <w:p w14:paraId="3C65737E">
      <w:pPr>
        <w:widowControl/>
        <w:spacing w:line="400" w:lineRule="exact"/>
        <w:ind w:firstLine="5223" w:firstLineChars="1550"/>
        <w:jc w:val="left"/>
        <w:rPr>
          <w:rFonts w:hint="eastAsia" w:ascii="仿宋_GB2312" w:hAnsi="宋体" w:cs="宋体"/>
          <w:color w:val="000000"/>
          <w:kern w:val="0"/>
          <w:szCs w:val="32"/>
        </w:rPr>
      </w:pPr>
      <w:r>
        <w:rPr>
          <w:rFonts w:hint="eastAsia" w:ascii="仿宋_GB2312" w:hAnsi="宋体" w:cs="宋体"/>
          <w:color w:val="000000"/>
          <w:kern w:val="0"/>
          <w:szCs w:val="32"/>
        </w:rPr>
        <w:t>福建省科学技术协会</w:t>
      </w:r>
    </w:p>
    <w:p w14:paraId="58ADDD32">
      <w:pPr>
        <w:widowControl/>
        <w:spacing w:line="400" w:lineRule="exact"/>
        <w:ind w:firstLine="5560" w:firstLineChars="1650"/>
        <w:jc w:val="left"/>
        <w:rPr>
          <w:rFonts w:hint="eastAsia" w:ascii="仿宋_GB2312" w:hAnsi="宋体" w:cs="宋体"/>
          <w:color w:val="000000"/>
          <w:kern w:val="0"/>
          <w:szCs w:val="32"/>
        </w:rPr>
      </w:pPr>
      <w:r>
        <w:rPr>
          <w:rFonts w:hint="eastAsia" w:ascii="仿宋_GB2312" w:hAnsi="宋体" w:cs="宋体"/>
          <w:color w:val="000000"/>
          <w:kern w:val="0"/>
          <w:szCs w:val="32"/>
        </w:rPr>
        <w:t>2026年</w:t>
      </w:r>
      <w:r>
        <w:rPr>
          <w:rFonts w:ascii="仿宋_GB2312" w:hAnsi="宋体" w:cs="宋体"/>
          <w:color w:val="000000"/>
          <w:kern w:val="0"/>
          <w:szCs w:val="32"/>
        </w:rPr>
        <w:t>5</w:t>
      </w:r>
      <w:r>
        <w:rPr>
          <w:rFonts w:hint="eastAsia" w:ascii="仿宋_GB2312" w:hAnsi="宋体" w:cs="宋体"/>
          <w:color w:val="000000"/>
          <w:kern w:val="0"/>
          <w:szCs w:val="32"/>
        </w:rPr>
        <w:t>月12日</w:t>
      </w:r>
    </w:p>
    <w:p w14:paraId="09331057">
      <w:pPr>
        <w:spacing w:line="400" w:lineRule="exact"/>
        <w:ind w:firstLine="674" w:firstLineChars="200"/>
        <w:rPr>
          <w:rFonts w:hint="eastAsia" w:ascii="仿宋_GB2312" w:hAnsi="宋体" w:cs="宋体"/>
          <w:color w:val="000000"/>
          <w:kern w:val="0"/>
          <w:szCs w:val="32"/>
        </w:rPr>
      </w:pPr>
      <w:r>
        <w:rPr>
          <w:rFonts w:hint="eastAsia" w:ascii="仿宋_GB2312" w:hAnsi="宋体" w:cs="宋体"/>
          <w:color w:val="000000"/>
          <w:kern w:val="0"/>
          <w:szCs w:val="32"/>
        </w:rPr>
        <w:t>（此件主动公开）</w:t>
      </w:r>
      <w:bookmarkEnd w:id="5"/>
    </w:p>
    <w:p w14:paraId="5E5D3DEF">
      <w:pPr>
        <w:spacing w:line="540" w:lineRule="exact"/>
        <w:rPr>
          <w:rFonts w:hint="eastAsia" w:ascii="黑体" w:hAnsi="黑体" w:eastAsia="黑体"/>
          <w:color w:val="000000"/>
        </w:rPr>
        <w:sectPr>
          <w:headerReference r:id="rId4" w:type="first"/>
          <w:footerReference r:id="rId6" w:type="first"/>
          <w:headerReference r:id="rId3" w:type="default"/>
          <w:footerReference r:id="rId5" w:type="default"/>
          <w:pgSz w:w="11906" w:h="16838"/>
          <w:pgMar w:top="2098" w:right="1531" w:bottom="1531" w:left="1531" w:header="851" w:footer="1417" w:gutter="0"/>
          <w:cols w:space="720" w:num="1"/>
          <w:titlePg/>
          <w:docGrid w:type="linesAndChars" w:linePitch="579" w:charSpace="3686"/>
        </w:sectPr>
      </w:pPr>
    </w:p>
    <w:p w14:paraId="1422BB3F">
      <w:pPr>
        <w:spacing w:after="289" w:afterLines="50" w:line="540" w:lineRule="exact"/>
        <w:rPr>
          <w:rFonts w:hint="eastAsia" w:ascii="黑体" w:hAnsi="黑体" w:eastAsia="黑体"/>
          <w:color w:val="000000"/>
        </w:rPr>
      </w:pPr>
      <w:r>
        <w:rPr>
          <w:rFonts w:hint="eastAsia" w:ascii="黑体" w:hAnsi="黑体" w:eastAsia="黑体"/>
          <w:color w:val="000000"/>
        </w:rPr>
        <w:t>附件1</w:t>
      </w:r>
    </w:p>
    <w:p w14:paraId="014CBE2B">
      <w:pPr>
        <w:snapToGrid w:val="0"/>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pacing w:val="6"/>
          <w:sz w:val="44"/>
          <w:szCs w:val="44"/>
        </w:rPr>
        <w:t>2026年福建省科技活动周重点项目备案表</w:t>
      </w:r>
    </w:p>
    <w:p w14:paraId="41FB5E93">
      <w:pPr>
        <w:adjustRightInd w:val="0"/>
        <w:snapToGrid w:val="0"/>
        <w:spacing w:after="144" w:afterLines="25" w:line="560" w:lineRule="exact"/>
        <w:ind w:left="168" w:leftChars="50"/>
        <w:jc w:val="left"/>
        <w:rPr>
          <w:rFonts w:ascii="方正小标宋简体" w:hAnsi="方正小标宋简体" w:eastAsia="方正小标宋简体" w:cs="方正小标宋简体"/>
          <w:color w:val="000000"/>
          <w:spacing w:val="6"/>
          <w:sz w:val="24"/>
        </w:rPr>
      </w:pPr>
      <w:r>
        <w:rPr>
          <w:color w:val="000000"/>
          <w:sz w:val="24"/>
          <w:szCs w:val="36"/>
        </w:rPr>
        <w:t>填报单位（盖章）：</w:t>
      </w:r>
    </w:p>
    <w:tbl>
      <w:tblPr>
        <w:tblStyle w:val="11"/>
        <w:tblW w:w="94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709"/>
        <w:gridCol w:w="3576"/>
        <w:gridCol w:w="1589"/>
        <w:gridCol w:w="2531"/>
      </w:tblGrid>
      <w:tr w14:paraId="0223B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noWrap w:val="0"/>
            <w:vAlign w:val="center"/>
          </w:tcPr>
          <w:p w14:paraId="46AD8395">
            <w:pPr>
              <w:adjustRightInd w:val="0"/>
              <w:snapToGrid w:val="0"/>
              <w:spacing w:line="560" w:lineRule="exact"/>
              <w:jc w:val="center"/>
              <w:rPr>
                <w:color w:val="000000"/>
                <w:sz w:val="28"/>
              </w:rPr>
            </w:pPr>
            <w:r>
              <w:rPr>
                <w:color w:val="000000"/>
                <w:sz w:val="28"/>
              </w:rPr>
              <w:t>项目名称</w:t>
            </w:r>
          </w:p>
        </w:tc>
        <w:tc>
          <w:tcPr>
            <w:tcW w:w="7696" w:type="dxa"/>
            <w:gridSpan w:val="3"/>
            <w:noWrap w:val="0"/>
            <w:vAlign w:val="center"/>
          </w:tcPr>
          <w:p w14:paraId="7DA779EE">
            <w:pPr>
              <w:adjustRightInd w:val="0"/>
              <w:snapToGrid w:val="0"/>
              <w:spacing w:line="560" w:lineRule="exact"/>
              <w:jc w:val="center"/>
              <w:rPr>
                <w:color w:val="000000"/>
                <w:sz w:val="28"/>
              </w:rPr>
            </w:pPr>
          </w:p>
        </w:tc>
      </w:tr>
      <w:tr w14:paraId="2EB03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noWrap w:val="0"/>
            <w:vAlign w:val="center"/>
          </w:tcPr>
          <w:p w14:paraId="2042CC9B">
            <w:pPr>
              <w:adjustRightInd w:val="0"/>
              <w:snapToGrid w:val="0"/>
              <w:spacing w:line="560" w:lineRule="exact"/>
              <w:jc w:val="center"/>
              <w:rPr>
                <w:color w:val="000000"/>
                <w:sz w:val="28"/>
              </w:rPr>
            </w:pPr>
            <w:r>
              <w:rPr>
                <w:color w:val="000000"/>
                <w:sz w:val="28"/>
              </w:rPr>
              <w:t>主办单位</w:t>
            </w:r>
          </w:p>
        </w:tc>
        <w:tc>
          <w:tcPr>
            <w:tcW w:w="3576" w:type="dxa"/>
            <w:noWrap w:val="0"/>
            <w:vAlign w:val="center"/>
          </w:tcPr>
          <w:p w14:paraId="197E9626">
            <w:pPr>
              <w:adjustRightInd w:val="0"/>
              <w:snapToGrid w:val="0"/>
              <w:spacing w:line="560" w:lineRule="exact"/>
              <w:jc w:val="center"/>
              <w:rPr>
                <w:color w:val="000000"/>
                <w:sz w:val="28"/>
              </w:rPr>
            </w:pPr>
          </w:p>
        </w:tc>
        <w:tc>
          <w:tcPr>
            <w:tcW w:w="1589" w:type="dxa"/>
            <w:noWrap w:val="0"/>
            <w:vAlign w:val="center"/>
          </w:tcPr>
          <w:p w14:paraId="47CC8428">
            <w:pPr>
              <w:adjustRightInd w:val="0"/>
              <w:snapToGrid w:val="0"/>
              <w:spacing w:line="560" w:lineRule="exact"/>
              <w:jc w:val="center"/>
              <w:rPr>
                <w:color w:val="000000"/>
                <w:sz w:val="28"/>
              </w:rPr>
            </w:pPr>
            <w:r>
              <w:rPr>
                <w:color w:val="000000"/>
                <w:sz w:val="28"/>
              </w:rPr>
              <w:t>主管部门</w:t>
            </w:r>
          </w:p>
        </w:tc>
        <w:tc>
          <w:tcPr>
            <w:tcW w:w="2531" w:type="dxa"/>
            <w:noWrap w:val="0"/>
            <w:vAlign w:val="center"/>
          </w:tcPr>
          <w:p w14:paraId="49FE6533">
            <w:pPr>
              <w:adjustRightInd w:val="0"/>
              <w:snapToGrid w:val="0"/>
              <w:spacing w:line="560" w:lineRule="exact"/>
              <w:jc w:val="center"/>
              <w:rPr>
                <w:color w:val="000000"/>
                <w:sz w:val="28"/>
              </w:rPr>
            </w:pPr>
          </w:p>
        </w:tc>
      </w:tr>
      <w:tr w14:paraId="0C329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noWrap w:val="0"/>
            <w:vAlign w:val="center"/>
          </w:tcPr>
          <w:p w14:paraId="352076E3">
            <w:pPr>
              <w:adjustRightInd w:val="0"/>
              <w:snapToGrid w:val="0"/>
              <w:spacing w:line="560" w:lineRule="exact"/>
              <w:jc w:val="center"/>
              <w:rPr>
                <w:color w:val="000000"/>
                <w:sz w:val="28"/>
              </w:rPr>
            </w:pPr>
            <w:r>
              <w:rPr>
                <w:color w:val="000000"/>
                <w:sz w:val="28"/>
              </w:rPr>
              <w:t>举办地点</w:t>
            </w:r>
          </w:p>
        </w:tc>
        <w:tc>
          <w:tcPr>
            <w:tcW w:w="3576" w:type="dxa"/>
            <w:noWrap w:val="0"/>
            <w:vAlign w:val="center"/>
          </w:tcPr>
          <w:p w14:paraId="583633A9">
            <w:pPr>
              <w:adjustRightInd w:val="0"/>
              <w:snapToGrid w:val="0"/>
              <w:spacing w:line="560" w:lineRule="exact"/>
              <w:jc w:val="center"/>
              <w:rPr>
                <w:color w:val="000000"/>
                <w:sz w:val="28"/>
              </w:rPr>
            </w:pPr>
          </w:p>
        </w:tc>
        <w:tc>
          <w:tcPr>
            <w:tcW w:w="1589" w:type="dxa"/>
            <w:noWrap w:val="0"/>
            <w:vAlign w:val="center"/>
          </w:tcPr>
          <w:p w14:paraId="427B4D9F">
            <w:pPr>
              <w:adjustRightInd w:val="0"/>
              <w:snapToGrid w:val="0"/>
              <w:spacing w:line="560" w:lineRule="exact"/>
              <w:jc w:val="center"/>
              <w:rPr>
                <w:color w:val="000000"/>
                <w:sz w:val="28"/>
              </w:rPr>
            </w:pPr>
            <w:r>
              <w:rPr>
                <w:color w:val="000000"/>
                <w:sz w:val="28"/>
              </w:rPr>
              <w:t>举办时间</w:t>
            </w:r>
          </w:p>
        </w:tc>
        <w:tc>
          <w:tcPr>
            <w:tcW w:w="2531" w:type="dxa"/>
            <w:noWrap w:val="0"/>
            <w:vAlign w:val="center"/>
          </w:tcPr>
          <w:p w14:paraId="0815DF00">
            <w:pPr>
              <w:adjustRightInd w:val="0"/>
              <w:snapToGrid w:val="0"/>
              <w:spacing w:line="560" w:lineRule="exact"/>
              <w:jc w:val="center"/>
              <w:rPr>
                <w:color w:val="000000"/>
                <w:sz w:val="28"/>
              </w:rPr>
            </w:pPr>
          </w:p>
        </w:tc>
      </w:tr>
      <w:tr w14:paraId="7602F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noWrap w:val="0"/>
            <w:vAlign w:val="center"/>
          </w:tcPr>
          <w:p w14:paraId="4C3513CB">
            <w:pPr>
              <w:adjustRightInd w:val="0"/>
              <w:snapToGrid w:val="0"/>
              <w:spacing w:line="560" w:lineRule="exact"/>
              <w:jc w:val="center"/>
              <w:rPr>
                <w:color w:val="000000"/>
                <w:sz w:val="28"/>
              </w:rPr>
            </w:pPr>
            <w:r>
              <w:rPr>
                <w:color w:val="000000"/>
                <w:sz w:val="28"/>
              </w:rPr>
              <w:t>项目负责人</w:t>
            </w:r>
          </w:p>
        </w:tc>
        <w:tc>
          <w:tcPr>
            <w:tcW w:w="3576" w:type="dxa"/>
            <w:noWrap w:val="0"/>
            <w:vAlign w:val="center"/>
          </w:tcPr>
          <w:p w14:paraId="02EF6BE5">
            <w:pPr>
              <w:adjustRightInd w:val="0"/>
              <w:snapToGrid w:val="0"/>
              <w:spacing w:line="560" w:lineRule="exact"/>
              <w:jc w:val="center"/>
              <w:rPr>
                <w:color w:val="000000"/>
                <w:sz w:val="28"/>
              </w:rPr>
            </w:pPr>
          </w:p>
        </w:tc>
        <w:tc>
          <w:tcPr>
            <w:tcW w:w="1589" w:type="dxa"/>
            <w:noWrap w:val="0"/>
            <w:vAlign w:val="center"/>
          </w:tcPr>
          <w:p w14:paraId="4823450E">
            <w:pPr>
              <w:adjustRightInd w:val="0"/>
              <w:snapToGrid w:val="0"/>
              <w:spacing w:line="560" w:lineRule="exact"/>
              <w:jc w:val="center"/>
              <w:rPr>
                <w:color w:val="000000"/>
                <w:sz w:val="28"/>
              </w:rPr>
            </w:pPr>
            <w:r>
              <w:rPr>
                <w:color w:val="000000"/>
                <w:sz w:val="28"/>
              </w:rPr>
              <w:t>联 系 人</w:t>
            </w:r>
          </w:p>
        </w:tc>
        <w:tc>
          <w:tcPr>
            <w:tcW w:w="2531" w:type="dxa"/>
            <w:noWrap w:val="0"/>
            <w:vAlign w:val="center"/>
          </w:tcPr>
          <w:p w14:paraId="6513B310">
            <w:pPr>
              <w:adjustRightInd w:val="0"/>
              <w:snapToGrid w:val="0"/>
              <w:spacing w:line="560" w:lineRule="exact"/>
              <w:jc w:val="center"/>
              <w:rPr>
                <w:color w:val="000000"/>
                <w:sz w:val="28"/>
              </w:rPr>
            </w:pPr>
          </w:p>
        </w:tc>
      </w:tr>
      <w:tr w14:paraId="2F9BC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noWrap w:val="0"/>
            <w:vAlign w:val="center"/>
          </w:tcPr>
          <w:p w14:paraId="6FFDCF2A">
            <w:pPr>
              <w:adjustRightInd w:val="0"/>
              <w:snapToGrid w:val="0"/>
              <w:spacing w:line="560" w:lineRule="exact"/>
              <w:jc w:val="center"/>
              <w:rPr>
                <w:color w:val="000000"/>
                <w:sz w:val="28"/>
              </w:rPr>
            </w:pPr>
            <w:r>
              <w:rPr>
                <w:color w:val="000000"/>
                <w:sz w:val="28"/>
              </w:rPr>
              <w:t>地    址</w:t>
            </w:r>
          </w:p>
        </w:tc>
        <w:tc>
          <w:tcPr>
            <w:tcW w:w="3576" w:type="dxa"/>
            <w:noWrap w:val="0"/>
            <w:vAlign w:val="center"/>
          </w:tcPr>
          <w:p w14:paraId="22C65B5A">
            <w:pPr>
              <w:adjustRightInd w:val="0"/>
              <w:snapToGrid w:val="0"/>
              <w:spacing w:line="560" w:lineRule="exact"/>
              <w:jc w:val="center"/>
              <w:rPr>
                <w:color w:val="000000"/>
                <w:sz w:val="28"/>
              </w:rPr>
            </w:pPr>
          </w:p>
        </w:tc>
        <w:tc>
          <w:tcPr>
            <w:tcW w:w="1589" w:type="dxa"/>
            <w:noWrap w:val="0"/>
            <w:vAlign w:val="center"/>
          </w:tcPr>
          <w:p w14:paraId="5C038608">
            <w:pPr>
              <w:adjustRightInd w:val="0"/>
              <w:snapToGrid w:val="0"/>
              <w:spacing w:line="560" w:lineRule="exact"/>
              <w:jc w:val="center"/>
              <w:rPr>
                <w:color w:val="000000"/>
                <w:sz w:val="28"/>
              </w:rPr>
            </w:pPr>
            <w:r>
              <w:rPr>
                <w:color w:val="000000"/>
                <w:sz w:val="28"/>
              </w:rPr>
              <w:t>邮政编码</w:t>
            </w:r>
          </w:p>
        </w:tc>
        <w:tc>
          <w:tcPr>
            <w:tcW w:w="2531" w:type="dxa"/>
            <w:noWrap w:val="0"/>
            <w:vAlign w:val="center"/>
          </w:tcPr>
          <w:p w14:paraId="3A339904">
            <w:pPr>
              <w:adjustRightInd w:val="0"/>
              <w:snapToGrid w:val="0"/>
              <w:spacing w:line="560" w:lineRule="exact"/>
              <w:jc w:val="center"/>
              <w:rPr>
                <w:color w:val="000000"/>
                <w:sz w:val="28"/>
              </w:rPr>
            </w:pPr>
          </w:p>
        </w:tc>
      </w:tr>
      <w:tr w14:paraId="3EACD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noWrap w:val="0"/>
            <w:vAlign w:val="center"/>
          </w:tcPr>
          <w:p w14:paraId="004A1C5C">
            <w:pPr>
              <w:adjustRightInd w:val="0"/>
              <w:snapToGrid w:val="0"/>
              <w:spacing w:line="560" w:lineRule="exact"/>
              <w:jc w:val="center"/>
              <w:rPr>
                <w:color w:val="000000"/>
                <w:sz w:val="28"/>
              </w:rPr>
            </w:pPr>
            <w:r>
              <w:rPr>
                <w:color w:val="000000"/>
                <w:sz w:val="28"/>
              </w:rPr>
              <w:t>联系电话</w:t>
            </w:r>
          </w:p>
        </w:tc>
        <w:tc>
          <w:tcPr>
            <w:tcW w:w="3576" w:type="dxa"/>
            <w:noWrap w:val="0"/>
            <w:vAlign w:val="center"/>
          </w:tcPr>
          <w:p w14:paraId="67154B70">
            <w:pPr>
              <w:adjustRightInd w:val="0"/>
              <w:snapToGrid w:val="0"/>
              <w:spacing w:line="560" w:lineRule="exact"/>
              <w:jc w:val="center"/>
              <w:rPr>
                <w:color w:val="000000"/>
                <w:sz w:val="28"/>
              </w:rPr>
            </w:pPr>
          </w:p>
        </w:tc>
        <w:tc>
          <w:tcPr>
            <w:tcW w:w="1589" w:type="dxa"/>
            <w:noWrap w:val="0"/>
            <w:vAlign w:val="center"/>
          </w:tcPr>
          <w:p w14:paraId="3C2D43D3">
            <w:pPr>
              <w:adjustRightInd w:val="0"/>
              <w:snapToGrid w:val="0"/>
              <w:spacing w:line="560" w:lineRule="exact"/>
              <w:jc w:val="center"/>
              <w:rPr>
                <w:color w:val="000000"/>
                <w:sz w:val="28"/>
              </w:rPr>
            </w:pPr>
            <w:r>
              <w:rPr>
                <w:color w:val="000000"/>
                <w:sz w:val="28"/>
              </w:rPr>
              <w:t>传    真</w:t>
            </w:r>
          </w:p>
        </w:tc>
        <w:tc>
          <w:tcPr>
            <w:tcW w:w="2531" w:type="dxa"/>
            <w:noWrap w:val="0"/>
            <w:vAlign w:val="center"/>
          </w:tcPr>
          <w:p w14:paraId="02E8D112">
            <w:pPr>
              <w:adjustRightInd w:val="0"/>
              <w:snapToGrid w:val="0"/>
              <w:spacing w:line="560" w:lineRule="exact"/>
              <w:jc w:val="center"/>
              <w:rPr>
                <w:color w:val="000000"/>
                <w:sz w:val="28"/>
              </w:rPr>
            </w:pPr>
          </w:p>
        </w:tc>
      </w:tr>
      <w:tr w14:paraId="063CC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noWrap w:val="0"/>
            <w:vAlign w:val="center"/>
          </w:tcPr>
          <w:p w14:paraId="54827012">
            <w:pPr>
              <w:adjustRightInd w:val="0"/>
              <w:snapToGrid w:val="0"/>
              <w:spacing w:line="560" w:lineRule="exact"/>
              <w:jc w:val="center"/>
              <w:rPr>
                <w:color w:val="000000"/>
                <w:sz w:val="28"/>
              </w:rPr>
            </w:pPr>
            <w:r>
              <w:rPr>
                <w:color w:val="000000"/>
                <w:sz w:val="28"/>
              </w:rPr>
              <w:t>电子邮箱</w:t>
            </w:r>
          </w:p>
        </w:tc>
        <w:tc>
          <w:tcPr>
            <w:tcW w:w="3576" w:type="dxa"/>
            <w:noWrap w:val="0"/>
            <w:vAlign w:val="center"/>
          </w:tcPr>
          <w:p w14:paraId="50FE864F">
            <w:pPr>
              <w:adjustRightInd w:val="0"/>
              <w:snapToGrid w:val="0"/>
              <w:spacing w:line="560" w:lineRule="exact"/>
              <w:jc w:val="center"/>
              <w:rPr>
                <w:color w:val="000000"/>
                <w:sz w:val="28"/>
              </w:rPr>
            </w:pPr>
          </w:p>
        </w:tc>
        <w:tc>
          <w:tcPr>
            <w:tcW w:w="1589" w:type="dxa"/>
            <w:noWrap w:val="0"/>
            <w:vAlign w:val="center"/>
          </w:tcPr>
          <w:p w14:paraId="54DDB663">
            <w:pPr>
              <w:adjustRightInd w:val="0"/>
              <w:snapToGrid w:val="0"/>
              <w:spacing w:line="560" w:lineRule="exact"/>
              <w:jc w:val="center"/>
              <w:rPr>
                <w:color w:val="000000"/>
                <w:sz w:val="28"/>
              </w:rPr>
            </w:pPr>
            <w:r>
              <w:rPr>
                <w:color w:val="000000"/>
                <w:sz w:val="28"/>
              </w:rPr>
              <w:t>活动经费</w:t>
            </w:r>
          </w:p>
        </w:tc>
        <w:tc>
          <w:tcPr>
            <w:tcW w:w="2531" w:type="dxa"/>
            <w:noWrap w:val="0"/>
            <w:vAlign w:val="center"/>
          </w:tcPr>
          <w:p w14:paraId="4502453C">
            <w:pPr>
              <w:adjustRightInd w:val="0"/>
              <w:snapToGrid w:val="0"/>
              <w:spacing w:line="560" w:lineRule="exact"/>
              <w:jc w:val="center"/>
              <w:rPr>
                <w:color w:val="000000"/>
                <w:sz w:val="28"/>
              </w:rPr>
            </w:pPr>
          </w:p>
        </w:tc>
      </w:tr>
      <w:tr w14:paraId="4C476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noWrap w:val="0"/>
            <w:vAlign w:val="center"/>
          </w:tcPr>
          <w:p w14:paraId="757A5905">
            <w:pPr>
              <w:adjustRightInd w:val="0"/>
              <w:snapToGrid w:val="0"/>
              <w:spacing w:line="560" w:lineRule="exact"/>
              <w:jc w:val="center"/>
              <w:rPr>
                <w:color w:val="000000"/>
                <w:sz w:val="28"/>
              </w:rPr>
            </w:pPr>
            <w:r>
              <w:rPr>
                <w:color w:val="000000"/>
                <w:sz w:val="28"/>
              </w:rPr>
              <w:t>拟参加人数</w:t>
            </w:r>
          </w:p>
        </w:tc>
        <w:tc>
          <w:tcPr>
            <w:tcW w:w="7696" w:type="dxa"/>
            <w:gridSpan w:val="3"/>
            <w:noWrap w:val="0"/>
            <w:vAlign w:val="center"/>
          </w:tcPr>
          <w:p w14:paraId="6CAB3CBA">
            <w:pPr>
              <w:adjustRightInd w:val="0"/>
              <w:snapToGrid w:val="0"/>
              <w:spacing w:line="560" w:lineRule="exact"/>
              <w:jc w:val="center"/>
              <w:rPr>
                <w:color w:val="000000"/>
                <w:sz w:val="28"/>
              </w:rPr>
            </w:pPr>
          </w:p>
        </w:tc>
      </w:tr>
      <w:tr w14:paraId="7B962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noWrap w:val="0"/>
            <w:vAlign w:val="center"/>
          </w:tcPr>
          <w:p w14:paraId="38A93C71">
            <w:pPr>
              <w:adjustRightInd w:val="0"/>
              <w:snapToGrid w:val="0"/>
              <w:spacing w:line="560" w:lineRule="exact"/>
              <w:jc w:val="center"/>
              <w:rPr>
                <w:color w:val="000000"/>
                <w:sz w:val="28"/>
              </w:rPr>
            </w:pPr>
            <w:r>
              <w:rPr>
                <w:color w:val="000000"/>
                <w:sz w:val="28"/>
              </w:rPr>
              <w:t>项</w:t>
            </w:r>
          </w:p>
          <w:p w14:paraId="392486FB">
            <w:pPr>
              <w:adjustRightInd w:val="0"/>
              <w:snapToGrid w:val="0"/>
              <w:spacing w:line="560" w:lineRule="exact"/>
              <w:jc w:val="center"/>
              <w:rPr>
                <w:color w:val="000000"/>
                <w:sz w:val="28"/>
              </w:rPr>
            </w:pPr>
            <w:r>
              <w:rPr>
                <w:color w:val="000000"/>
                <w:sz w:val="28"/>
              </w:rPr>
              <w:t>目</w:t>
            </w:r>
          </w:p>
          <w:p w14:paraId="5C35911B">
            <w:pPr>
              <w:adjustRightInd w:val="0"/>
              <w:snapToGrid w:val="0"/>
              <w:spacing w:line="560" w:lineRule="exact"/>
              <w:jc w:val="center"/>
              <w:rPr>
                <w:color w:val="000000"/>
                <w:sz w:val="28"/>
              </w:rPr>
            </w:pPr>
            <w:r>
              <w:rPr>
                <w:color w:val="000000"/>
                <w:sz w:val="28"/>
              </w:rPr>
              <w:t>简</w:t>
            </w:r>
          </w:p>
          <w:p w14:paraId="4AD67B1E">
            <w:pPr>
              <w:adjustRightInd w:val="0"/>
              <w:snapToGrid w:val="0"/>
              <w:spacing w:line="560" w:lineRule="exact"/>
              <w:jc w:val="center"/>
              <w:rPr>
                <w:color w:val="000000"/>
                <w:sz w:val="28"/>
              </w:rPr>
            </w:pPr>
            <w:r>
              <w:rPr>
                <w:color w:val="000000"/>
                <w:sz w:val="28"/>
              </w:rPr>
              <w:t>介</w:t>
            </w:r>
          </w:p>
        </w:tc>
        <w:tc>
          <w:tcPr>
            <w:tcW w:w="7696" w:type="dxa"/>
            <w:gridSpan w:val="3"/>
            <w:noWrap w:val="0"/>
            <w:vAlign w:val="center"/>
          </w:tcPr>
          <w:p w14:paraId="77101193">
            <w:pPr>
              <w:adjustRightInd w:val="0"/>
              <w:snapToGrid w:val="0"/>
              <w:spacing w:line="560" w:lineRule="exact"/>
              <w:rPr>
                <w:color w:val="000000"/>
                <w:sz w:val="28"/>
              </w:rPr>
            </w:pPr>
            <w:r>
              <w:rPr>
                <w:color w:val="000000"/>
                <w:sz w:val="28"/>
              </w:rPr>
              <w:t>（主要活动内容、方式、参加人员、宣传方式）</w:t>
            </w:r>
          </w:p>
          <w:p w14:paraId="1176E56E">
            <w:pPr>
              <w:adjustRightInd w:val="0"/>
              <w:snapToGrid w:val="0"/>
              <w:spacing w:line="560" w:lineRule="exact"/>
              <w:jc w:val="center"/>
              <w:rPr>
                <w:color w:val="000000"/>
                <w:sz w:val="28"/>
              </w:rPr>
            </w:pPr>
          </w:p>
          <w:p w14:paraId="5EF821E3">
            <w:pPr>
              <w:adjustRightInd w:val="0"/>
              <w:snapToGrid w:val="0"/>
              <w:spacing w:line="560" w:lineRule="exact"/>
              <w:jc w:val="center"/>
              <w:rPr>
                <w:color w:val="000000"/>
                <w:sz w:val="28"/>
              </w:rPr>
            </w:pPr>
          </w:p>
          <w:p w14:paraId="4D718852">
            <w:pPr>
              <w:adjustRightInd w:val="0"/>
              <w:snapToGrid w:val="0"/>
              <w:spacing w:line="560" w:lineRule="exact"/>
              <w:jc w:val="center"/>
              <w:rPr>
                <w:color w:val="000000"/>
                <w:sz w:val="28"/>
              </w:rPr>
            </w:pPr>
          </w:p>
          <w:p w14:paraId="0FDE2D23">
            <w:pPr>
              <w:adjustRightInd w:val="0"/>
              <w:snapToGrid w:val="0"/>
              <w:spacing w:line="560" w:lineRule="exact"/>
              <w:jc w:val="center"/>
              <w:rPr>
                <w:color w:val="000000"/>
                <w:sz w:val="28"/>
              </w:rPr>
            </w:pPr>
          </w:p>
          <w:p w14:paraId="5449FEEF">
            <w:pPr>
              <w:adjustRightInd w:val="0"/>
              <w:snapToGrid w:val="0"/>
              <w:spacing w:line="560" w:lineRule="exact"/>
              <w:jc w:val="center"/>
              <w:rPr>
                <w:color w:val="000000"/>
                <w:sz w:val="28"/>
              </w:rPr>
            </w:pPr>
          </w:p>
        </w:tc>
      </w:tr>
    </w:tbl>
    <w:p w14:paraId="26FF904F">
      <w:pPr>
        <w:adjustRightInd w:val="0"/>
        <w:snapToGrid w:val="0"/>
        <w:spacing w:before="144" w:beforeLines="25" w:line="276" w:lineRule="auto"/>
        <w:ind w:left="682" w:leftChars="50" w:right="168" w:rightChars="50" w:hanging="514" w:hangingChars="200"/>
        <w:rPr>
          <w:rFonts w:hint="eastAsia" w:ascii="仿宋_GB2312" w:hAnsi="仿宋_GB2312" w:cs="仿宋_GB2312"/>
          <w:color w:val="000000"/>
          <w:sz w:val="24"/>
        </w:rPr>
      </w:pPr>
      <w:r>
        <w:rPr>
          <w:rFonts w:hint="eastAsia" w:ascii="仿宋_GB2312" w:hAnsi="仿宋_GB2312" w:cs="仿宋_GB2312"/>
          <w:color w:val="000000"/>
          <w:sz w:val="24"/>
        </w:rPr>
        <w:t>注：请于</w:t>
      </w:r>
      <w:r>
        <w:rPr>
          <w:rFonts w:hint="eastAsia" w:ascii="仿宋_GB2312" w:hAnsi="仿宋_GB2312" w:cs="仿宋_GB2312"/>
          <w:b/>
          <w:bCs/>
          <w:color w:val="000000"/>
          <w:sz w:val="24"/>
        </w:rPr>
        <w:t>5月1</w:t>
      </w:r>
      <w:r>
        <w:rPr>
          <w:rFonts w:ascii="仿宋_GB2312" w:hAnsi="仿宋_GB2312" w:cs="仿宋_GB2312"/>
          <w:b/>
          <w:bCs/>
          <w:color w:val="000000"/>
          <w:sz w:val="24"/>
        </w:rPr>
        <w:t>8</w:t>
      </w:r>
      <w:r>
        <w:rPr>
          <w:rFonts w:hint="eastAsia" w:ascii="仿宋_GB2312" w:hAnsi="仿宋_GB2312" w:cs="仿宋_GB2312"/>
          <w:b/>
          <w:bCs/>
          <w:color w:val="000000"/>
          <w:sz w:val="24"/>
        </w:rPr>
        <w:t>日前</w:t>
      </w:r>
      <w:r>
        <w:rPr>
          <w:rFonts w:hint="eastAsia" w:ascii="仿宋_GB2312" w:hAnsi="仿宋_GB2312" w:cs="仿宋_GB2312"/>
          <w:color w:val="000000"/>
          <w:sz w:val="24"/>
        </w:rPr>
        <w:t>按要求填写表格，并与往年活动照片一起报福建省对外科技交流中心。</w:t>
      </w:r>
    </w:p>
    <w:p w14:paraId="7E07C63D">
      <w:pPr>
        <w:pStyle w:val="10"/>
        <w:widowControl/>
        <w:spacing w:before="0" w:beforeAutospacing="0" w:after="200" w:afterAutospacing="0" w:line="320" w:lineRule="atLeast"/>
        <w:rPr>
          <w:rFonts w:hint="eastAsia" w:ascii="黑体" w:hAnsi="黑体" w:eastAsia="黑体" w:cs="黑体"/>
          <w:color w:val="000000"/>
          <w:sz w:val="32"/>
          <w:szCs w:val="32"/>
          <w:shd w:val="clear" w:color="auto" w:fill="FFFFFF"/>
        </w:rPr>
      </w:pPr>
    </w:p>
    <w:p w14:paraId="6183D785">
      <w:pPr>
        <w:pStyle w:val="10"/>
        <w:widowControl/>
        <w:spacing w:before="0" w:beforeAutospacing="0" w:after="200" w:afterAutospacing="0" w:line="320" w:lineRule="atLeast"/>
        <w:rPr>
          <w:rFonts w:hint="eastAsia" w:ascii="黑体" w:hAnsi="黑体" w:eastAsia="黑体" w:cs="黑体"/>
          <w:color w:val="000000"/>
          <w:sz w:val="32"/>
          <w:szCs w:val="32"/>
          <w:shd w:val="clear" w:color="auto" w:fill="FFFFFF"/>
        </w:rPr>
      </w:pPr>
    </w:p>
    <w:p w14:paraId="05E76EC4">
      <w:pPr>
        <w:pStyle w:val="10"/>
        <w:widowControl/>
        <w:spacing w:before="0" w:beforeAutospacing="0" w:after="200" w:afterAutospacing="0" w:line="320" w:lineRule="atLeast"/>
        <w:rPr>
          <w:rFonts w:hint="eastAsia" w:ascii="方正黑体_GBK" w:hAnsi="方正黑体_GBK" w:eastAsia="方正黑体_GBK" w:cs="方正黑体_GBK"/>
          <w:color w:val="000000"/>
          <w:sz w:val="32"/>
          <w:szCs w:val="32"/>
          <w:shd w:val="clear" w:color="auto" w:fill="FFFFFF"/>
        </w:rPr>
      </w:pPr>
      <w:r>
        <w:rPr>
          <w:rFonts w:hint="eastAsia" w:ascii="黑体" w:hAnsi="黑体" w:eastAsia="黑体" w:cs="黑体"/>
          <w:color w:val="000000"/>
          <w:sz w:val="32"/>
          <w:szCs w:val="32"/>
          <w:shd w:val="clear" w:color="auto" w:fill="FFFFFF"/>
        </w:rPr>
        <w:t>附件2</w:t>
      </w:r>
    </w:p>
    <w:p w14:paraId="62A09CD8">
      <w:pPr>
        <w:snapToGrid w:val="0"/>
        <w:spacing w:line="560" w:lineRule="exact"/>
        <w:jc w:val="center"/>
        <w:rPr>
          <w:rFonts w:hint="eastAsia" w:ascii="方正小标宋简体" w:hAnsi="方正小标宋简体" w:eastAsia="方正小标宋简体" w:cs="方正小标宋简体"/>
          <w:color w:val="000000"/>
          <w:sz w:val="44"/>
          <w:szCs w:val="32"/>
        </w:rPr>
      </w:pPr>
      <w:r>
        <w:rPr>
          <w:rFonts w:hint="eastAsia" w:ascii="方正小标宋简体" w:hAnsi="方正小标宋简体" w:eastAsia="方正小标宋简体" w:cs="方正小标宋简体"/>
          <w:color w:val="000000"/>
          <w:sz w:val="44"/>
          <w:szCs w:val="32"/>
        </w:rPr>
        <w:t>2026年参与开放活动的科研机构</w:t>
      </w:r>
    </w:p>
    <w:p w14:paraId="36A3F34B">
      <w:pPr>
        <w:snapToGrid w:val="0"/>
        <w:spacing w:line="560" w:lineRule="exact"/>
        <w:jc w:val="center"/>
        <w:rPr>
          <w:rFonts w:ascii="方正小标宋简体" w:hAnsi="方正小标宋简体" w:eastAsia="方正小标宋简体" w:cs="方正小标宋简体"/>
          <w:color w:val="000000"/>
          <w:sz w:val="44"/>
          <w:szCs w:val="32"/>
        </w:rPr>
      </w:pPr>
      <w:r>
        <w:rPr>
          <w:rFonts w:hint="eastAsia" w:ascii="方正小标宋简体" w:hAnsi="方正小标宋简体" w:eastAsia="方正小标宋简体" w:cs="方正小标宋简体"/>
          <w:color w:val="000000"/>
          <w:sz w:val="44"/>
          <w:szCs w:val="32"/>
        </w:rPr>
        <w:t>和大学登记表</w:t>
      </w:r>
    </w:p>
    <w:p w14:paraId="594BF750">
      <w:pPr>
        <w:adjustRightInd w:val="0"/>
        <w:snapToGrid w:val="0"/>
        <w:spacing w:after="144" w:afterLines="25" w:line="560" w:lineRule="exact"/>
        <w:ind w:left="168" w:leftChars="50"/>
        <w:jc w:val="left"/>
        <w:rPr>
          <w:color w:val="000000"/>
          <w:sz w:val="24"/>
          <w:szCs w:val="36"/>
        </w:rPr>
      </w:pPr>
      <w:r>
        <w:rPr>
          <w:color w:val="000000"/>
          <w:sz w:val="24"/>
          <w:szCs w:val="36"/>
        </w:rPr>
        <w:t>填报单位（盖章）：</w:t>
      </w:r>
    </w:p>
    <w:tbl>
      <w:tblPr>
        <w:tblStyle w:val="11"/>
        <w:tblW w:w="995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2102"/>
        <w:gridCol w:w="1582"/>
        <w:gridCol w:w="2164"/>
        <w:gridCol w:w="1483"/>
        <w:gridCol w:w="1217"/>
        <w:gridCol w:w="1411"/>
      </w:tblGrid>
      <w:tr w14:paraId="262E0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5" w:hRule="atLeast"/>
          <w:jc w:val="center"/>
        </w:trPr>
        <w:tc>
          <w:tcPr>
            <w:tcW w:w="2102" w:type="dxa"/>
            <w:noWrap w:val="0"/>
            <w:vAlign w:val="center"/>
          </w:tcPr>
          <w:p w14:paraId="7CF6462A">
            <w:pPr>
              <w:adjustRightInd w:val="0"/>
              <w:snapToGrid w:val="0"/>
              <w:spacing w:line="560" w:lineRule="exact"/>
              <w:jc w:val="center"/>
              <w:rPr>
                <w:rFonts w:ascii="仿宋_GB2312"/>
                <w:color w:val="000000"/>
                <w:sz w:val="28"/>
                <w:szCs w:val="28"/>
              </w:rPr>
            </w:pPr>
            <w:r>
              <w:rPr>
                <w:rFonts w:hint="eastAsia" w:ascii="仿宋_GB2312"/>
                <w:color w:val="000000"/>
                <w:sz w:val="28"/>
                <w:szCs w:val="28"/>
              </w:rPr>
              <w:t>单位名称</w:t>
            </w:r>
          </w:p>
        </w:tc>
        <w:tc>
          <w:tcPr>
            <w:tcW w:w="1582" w:type="dxa"/>
            <w:noWrap w:val="0"/>
            <w:vAlign w:val="center"/>
          </w:tcPr>
          <w:p w14:paraId="3DEB7C0E">
            <w:pPr>
              <w:adjustRightInd w:val="0"/>
              <w:snapToGrid w:val="0"/>
              <w:spacing w:line="560" w:lineRule="exact"/>
              <w:jc w:val="center"/>
              <w:rPr>
                <w:rFonts w:ascii="仿宋_GB2312"/>
                <w:color w:val="000000"/>
                <w:sz w:val="28"/>
                <w:szCs w:val="28"/>
              </w:rPr>
            </w:pPr>
            <w:r>
              <w:rPr>
                <w:rFonts w:hint="eastAsia" w:ascii="仿宋_GB2312"/>
                <w:color w:val="000000"/>
                <w:sz w:val="28"/>
                <w:szCs w:val="28"/>
              </w:rPr>
              <w:t>开放时间</w:t>
            </w:r>
          </w:p>
        </w:tc>
        <w:tc>
          <w:tcPr>
            <w:tcW w:w="2164" w:type="dxa"/>
            <w:noWrap w:val="0"/>
            <w:vAlign w:val="center"/>
          </w:tcPr>
          <w:p w14:paraId="7319C738">
            <w:pPr>
              <w:adjustRightInd w:val="0"/>
              <w:snapToGrid w:val="0"/>
              <w:spacing w:line="560" w:lineRule="exact"/>
              <w:jc w:val="center"/>
              <w:rPr>
                <w:rFonts w:ascii="仿宋_GB2312"/>
                <w:color w:val="000000"/>
                <w:sz w:val="28"/>
                <w:szCs w:val="28"/>
              </w:rPr>
            </w:pPr>
            <w:r>
              <w:rPr>
                <w:rFonts w:hint="eastAsia" w:ascii="仿宋_GB2312"/>
                <w:color w:val="000000"/>
                <w:sz w:val="28"/>
                <w:szCs w:val="28"/>
              </w:rPr>
              <w:t>开放内容</w:t>
            </w:r>
          </w:p>
        </w:tc>
        <w:tc>
          <w:tcPr>
            <w:tcW w:w="1483" w:type="dxa"/>
            <w:noWrap w:val="0"/>
            <w:vAlign w:val="center"/>
          </w:tcPr>
          <w:p w14:paraId="584262F3">
            <w:pPr>
              <w:adjustRightInd w:val="0"/>
              <w:snapToGrid w:val="0"/>
              <w:spacing w:line="560" w:lineRule="exact"/>
              <w:jc w:val="center"/>
              <w:rPr>
                <w:rFonts w:ascii="仿宋_GB2312"/>
                <w:color w:val="000000"/>
                <w:sz w:val="28"/>
                <w:szCs w:val="28"/>
              </w:rPr>
            </w:pPr>
            <w:r>
              <w:rPr>
                <w:rFonts w:hint="eastAsia" w:ascii="仿宋_GB2312"/>
                <w:color w:val="000000"/>
                <w:sz w:val="28"/>
                <w:szCs w:val="28"/>
              </w:rPr>
              <w:t>具体地址</w:t>
            </w:r>
          </w:p>
        </w:tc>
        <w:tc>
          <w:tcPr>
            <w:tcW w:w="1217" w:type="dxa"/>
            <w:noWrap w:val="0"/>
            <w:vAlign w:val="center"/>
          </w:tcPr>
          <w:p w14:paraId="67CFA6C5">
            <w:pPr>
              <w:adjustRightInd w:val="0"/>
              <w:snapToGrid w:val="0"/>
              <w:spacing w:line="560" w:lineRule="exact"/>
              <w:jc w:val="center"/>
              <w:rPr>
                <w:rFonts w:ascii="仿宋_GB2312"/>
                <w:color w:val="000000"/>
                <w:sz w:val="28"/>
                <w:szCs w:val="28"/>
              </w:rPr>
            </w:pPr>
            <w:r>
              <w:rPr>
                <w:rFonts w:hint="eastAsia" w:ascii="仿宋_GB2312"/>
                <w:color w:val="000000"/>
                <w:sz w:val="28"/>
                <w:szCs w:val="28"/>
              </w:rPr>
              <w:t>联系人</w:t>
            </w:r>
          </w:p>
        </w:tc>
        <w:tc>
          <w:tcPr>
            <w:tcW w:w="1411" w:type="dxa"/>
            <w:noWrap w:val="0"/>
            <w:vAlign w:val="center"/>
          </w:tcPr>
          <w:p w14:paraId="2F0290A2">
            <w:pPr>
              <w:adjustRightInd w:val="0"/>
              <w:snapToGrid w:val="0"/>
              <w:spacing w:line="560" w:lineRule="exact"/>
              <w:jc w:val="center"/>
              <w:rPr>
                <w:rFonts w:ascii="仿宋_GB2312"/>
                <w:color w:val="000000"/>
                <w:sz w:val="28"/>
                <w:szCs w:val="28"/>
              </w:rPr>
            </w:pPr>
            <w:r>
              <w:rPr>
                <w:rFonts w:hint="eastAsia" w:ascii="仿宋_GB2312"/>
                <w:color w:val="000000"/>
                <w:sz w:val="28"/>
                <w:szCs w:val="28"/>
              </w:rPr>
              <w:t>联系方式</w:t>
            </w:r>
          </w:p>
        </w:tc>
      </w:tr>
      <w:tr w14:paraId="46C2B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 w:hRule="atLeast"/>
          <w:jc w:val="center"/>
        </w:trPr>
        <w:tc>
          <w:tcPr>
            <w:tcW w:w="2102" w:type="dxa"/>
            <w:noWrap w:val="0"/>
            <w:vAlign w:val="center"/>
          </w:tcPr>
          <w:p w14:paraId="1EB403EB">
            <w:pPr>
              <w:adjustRightInd w:val="0"/>
              <w:snapToGrid w:val="0"/>
              <w:spacing w:line="560" w:lineRule="exact"/>
              <w:jc w:val="center"/>
              <w:rPr>
                <w:rFonts w:ascii="仿宋_GB2312"/>
                <w:color w:val="000000"/>
                <w:sz w:val="28"/>
                <w:szCs w:val="28"/>
              </w:rPr>
            </w:pPr>
          </w:p>
        </w:tc>
        <w:tc>
          <w:tcPr>
            <w:tcW w:w="1582" w:type="dxa"/>
            <w:noWrap w:val="0"/>
            <w:vAlign w:val="center"/>
          </w:tcPr>
          <w:p w14:paraId="7EA49F1E">
            <w:pPr>
              <w:adjustRightInd w:val="0"/>
              <w:snapToGrid w:val="0"/>
              <w:spacing w:line="560" w:lineRule="exact"/>
              <w:jc w:val="center"/>
              <w:rPr>
                <w:rFonts w:ascii="仿宋_GB2312"/>
                <w:color w:val="000000"/>
                <w:sz w:val="28"/>
                <w:szCs w:val="28"/>
              </w:rPr>
            </w:pPr>
          </w:p>
        </w:tc>
        <w:tc>
          <w:tcPr>
            <w:tcW w:w="2164" w:type="dxa"/>
            <w:noWrap w:val="0"/>
            <w:vAlign w:val="center"/>
          </w:tcPr>
          <w:p w14:paraId="1D64C725">
            <w:pPr>
              <w:adjustRightInd w:val="0"/>
              <w:snapToGrid w:val="0"/>
              <w:spacing w:line="560" w:lineRule="exact"/>
              <w:jc w:val="center"/>
              <w:rPr>
                <w:rFonts w:ascii="仿宋_GB2312"/>
                <w:color w:val="000000"/>
                <w:sz w:val="28"/>
                <w:szCs w:val="28"/>
              </w:rPr>
            </w:pPr>
          </w:p>
        </w:tc>
        <w:tc>
          <w:tcPr>
            <w:tcW w:w="1483" w:type="dxa"/>
            <w:noWrap w:val="0"/>
            <w:vAlign w:val="center"/>
          </w:tcPr>
          <w:p w14:paraId="1385E178">
            <w:pPr>
              <w:adjustRightInd w:val="0"/>
              <w:snapToGrid w:val="0"/>
              <w:spacing w:line="560" w:lineRule="exact"/>
              <w:jc w:val="center"/>
              <w:rPr>
                <w:rFonts w:ascii="仿宋_GB2312"/>
                <w:color w:val="000000"/>
                <w:sz w:val="28"/>
                <w:szCs w:val="28"/>
              </w:rPr>
            </w:pPr>
          </w:p>
        </w:tc>
        <w:tc>
          <w:tcPr>
            <w:tcW w:w="1217" w:type="dxa"/>
            <w:noWrap w:val="0"/>
            <w:vAlign w:val="center"/>
          </w:tcPr>
          <w:p w14:paraId="151E3A4D">
            <w:pPr>
              <w:adjustRightInd w:val="0"/>
              <w:snapToGrid w:val="0"/>
              <w:spacing w:line="560" w:lineRule="exact"/>
              <w:jc w:val="center"/>
              <w:rPr>
                <w:rFonts w:ascii="仿宋_GB2312"/>
                <w:color w:val="000000"/>
                <w:sz w:val="28"/>
                <w:szCs w:val="28"/>
              </w:rPr>
            </w:pPr>
          </w:p>
        </w:tc>
        <w:tc>
          <w:tcPr>
            <w:tcW w:w="1411" w:type="dxa"/>
            <w:noWrap w:val="0"/>
            <w:vAlign w:val="center"/>
          </w:tcPr>
          <w:p w14:paraId="230F2E1C">
            <w:pPr>
              <w:adjustRightInd w:val="0"/>
              <w:snapToGrid w:val="0"/>
              <w:spacing w:line="560" w:lineRule="exact"/>
              <w:jc w:val="center"/>
              <w:rPr>
                <w:rFonts w:ascii="仿宋_GB2312"/>
                <w:color w:val="000000"/>
                <w:sz w:val="28"/>
                <w:szCs w:val="28"/>
              </w:rPr>
            </w:pPr>
          </w:p>
        </w:tc>
      </w:tr>
      <w:tr w14:paraId="36521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 w:hRule="atLeast"/>
          <w:jc w:val="center"/>
        </w:trPr>
        <w:tc>
          <w:tcPr>
            <w:tcW w:w="2102" w:type="dxa"/>
            <w:noWrap w:val="0"/>
            <w:vAlign w:val="center"/>
          </w:tcPr>
          <w:p w14:paraId="6A64A061">
            <w:pPr>
              <w:adjustRightInd w:val="0"/>
              <w:snapToGrid w:val="0"/>
              <w:spacing w:line="560" w:lineRule="exact"/>
              <w:jc w:val="center"/>
              <w:rPr>
                <w:rFonts w:ascii="仿宋_GB2312"/>
                <w:color w:val="000000"/>
                <w:sz w:val="28"/>
                <w:szCs w:val="28"/>
              </w:rPr>
            </w:pPr>
          </w:p>
        </w:tc>
        <w:tc>
          <w:tcPr>
            <w:tcW w:w="1582" w:type="dxa"/>
            <w:noWrap w:val="0"/>
            <w:vAlign w:val="center"/>
          </w:tcPr>
          <w:p w14:paraId="6B00199B">
            <w:pPr>
              <w:adjustRightInd w:val="0"/>
              <w:snapToGrid w:val="0"/>
              <w:spacing w:line="560" w:lineRule="exact"/>
              <w:jc w:val="center"/>
              <w:rPr>
                <w:rFonts w:ascii="仿宋_GB2312"/>
                <w:color w:val="000000"/>
                <w:sz w:val="28"/>
                <w:szCs w:val="28"/>
              </w:rPr>
            </w:pPr>
          </w:p>
        </w:tc>
        <w:tc>
          <w:tcPr>
            <w:tcW w:w="2164" w:type="dxa"/>
            <w:noWrap w:val="0"/>
            <w:vAlign w:val="center"/>
          </w:tcPr>
          <w:p w14:paraId="4E86F4FD">
            <w:pPr>
              <w:adjustRightInd w:val="0"/>
              <w:snapToGrid w:val="0"/>
              <w:spacing w:line="560" w:lineRule="exact"/>
              <w:jc w:val="center"/>
              <w:rPr>
                <w:rFonts w:ascii="仿宋_GB2312"/>
                <w:color w:val="000000"/>
                <w:sz w:val="28"/>
                <w:szCs w:val="28"/>
              </w:rPr>
            </w:pPr>
          </w:p>
        </w:tc>
        <w:tc>
          <w:tcPr>
            <w:tcW w:w="1483" w:type="dxa"/>
            <w:noWrap w:val="0"/>
            <w:vAlign w:val="center"/>
          </w:tcPr>
          <w:p w14:paraId="7E068134">
            <w:pPr>
              <w:adjustRightInd w:val="0"/>
              <w:snapToGrid w:val="0"/>
              <w:spacing w:line="560" w:lineRule="exact"/>
              <w:jc w:val="center"/>
              <w:rPr>
                <w:rFonts w:ascii="仿宋_GB2312"/>
                <w:color w:val="000000"/>
                <w:sz w:val="28"/>
                <w:szCs w:val="28"/>
              </w:rPr>
            </w:pPr>
          </w:p>
        </w:tc>
        <w:tc>
          <w:tcPr>
            <w:tcW w:w="1217" w:type="dxa"/>
            <w:noWrap w:val="0"/>
            <w:vAlign w:val="center"/>
          </w:tcPr>
          <w:p w14:paraId="56EC2752">
            <w:pPr>
              <w:adjustRightInd w:val="0"/>
              <w:snapToGrid w:val="0"/>
              <w:spacing w:line="560" w:lineRule="exact"/>
              <w:jc w:val="center"/>
              <w:rPr>
                <w:rFonts w:ascii="仿宋_GB2312"/>
                <w:color w:val="000000"/>
                <w:sz w:val="28"/>
                <w:szCs w:val="28"/>
              </w:rPr>
            </w:pPr>
          </w:p>
        </w:tc>
        <w:tc>
          <w:tcPr>
            <w:tcW w:w="1411" w:type="dxa"/>
            <w:noWrap w:val="0"/>
            <w:vAlign w:val="center"/>
          </w:tcPr>
          <w:p w14:paraId="142933BB">
            <w:pPr>
              <w:adjustRightInd w:val="0"/>
              <w:snapToGrid w:val="0"/>
              <w:spacing w:line="560" w:lineRule="exact"/>
              <w:jc w:val="center"/>
              <w:rPr>
                <w:rFonts w:ascii="仿宋_GB2312"/>
                <w:color w:val="000000"/>
                <w:sz w:val="28"/>
                <w:szCs w:val="28"/>
              </w:rPr>
            </w:pPr>
          </w:p>
        </w:tc>
      </w:tr>
      <w:tr w14:paraId="53C95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34" w:hRule="atLeast"/>
          <w:jc w:val="center"/>
        </w:trPr>
        <w:tc>
          <w:tcPr>
            <w:tcW w:w="2102" w:type="dxa"/>
            <w:noWrap w:val="0"/>
            <w:vAlign w:val="center"/>
          </w:tcPr>
          <w:p w14:paraId="7B48B035">
            <w:pPr>
              <w:adjustRightInd w:val="0"/>
              <w:snapToGrid w:val="0"/>
              <w:spacing w:line="560" w:lineRule="exact"/>
              <w:jc w:val="center"/>
              <w:rPr>
                <w:rFonts w:ascii="仿宋_GB2312"/>
                <w:color w:val="000000"/>
                <w:sz w:val="28"/>
                <w:szCs w:val="28"/>
              </w:rPr>
            </w:pPr>
          </w:p>
        </w:tc>
        <w:tc>
          <w:tcPr>
            <w:tcW w:w="1582" w:type="dxa"/>
            <w:noWrap w:val="0"/>
            <w:vAlign w:val="center"/>
          </w:tcPr>
          <w:p w14:paraId="15DDC9A0">
            <w:pPr>
              <w:adjustRightInd w:val="0"/>
              <w:snapToGrid w:val="0"/>
              <w:spacing w:line="560" w:lineRule="exact"/>
              <w:jc w:val="center"/>
              <w:rPr>
                <w:rFonts w:ascii="仿宋_GB2312"/>
                <w:color w:val="000000"/>
                <w:sz w:val="28"/>
                <w:szCs w:val="28"/>
              </w:rPr>
            </w:pPr>
          </w:p>
        </w:tc>
        <w:tc>
          <w:tcPr>
            <w:tcW w:w="2164" w:type="dxa"/>
            <w:noWrap w:val="0"/>
            <w:vAlign w:val="center"/>
          </w:tcPr>
          <w:p w14:paraId="1F751007">
            <w:pPr>
              <w:adjustRightInd w:val="0"/>
              <w:snapToGrid w:val="0"/>
              <w:spacing w:line="560" w:lineRule="exact"/>
              <w:jc w:val="center"/>
              <w:rPr>
                <w:rFonts w:ascii="仿宋_GB2312"/>
                <w:color w:val="000000"/>
                <w:sz w:val="28"/>
                <w:szCs w:val="28"/>
              </w:rPr>
            </w:pPr>
          </w:p>
        </w:tc>
        <w:tc>
          <w:tcPr>
            <w:tcW w:w="1483" w:type="dxa"/>
            <w:noWrap w:val="0"/>
            <w:vAlign w:val="center"/>
          </w:tcPr>
          <w:p w14:paraId="21273DFC">
            <w:pPr>
              <w:adjustRightInd w:val="0"/>
              <w:snapToGrid w:val="0"/>
              <w:spacing w:line="560" w:lineRule="exact"/>
              <w:jc w:val="center"/>
              <w:rPr>
                <w:rFonts w:ascii="仿宋_GB2312"/>
                <w:color w:val="000000"/>
                <w:sz w:val="28"/>
                <w:szCs w:val="28"/>
              </w:rPr>
            </w:pPr>
          </w:p>
        </w:tc>
        <w:tc>
          <w:tcPr>
            <w:tcW w:w="1217" w:type="dxa"/>
            <w:noWrap w:val="0"/>
            <w:vAlign w:val="center"/>
          </w:tcPr>
          <w:p w14:paraId="381C76C9">
            <w:pPr>
              <w:adjustRightInd w:val="0"/>
              <w:snapToGrid w:val="0"/>
              <w:spacing w:line="560" w:lineRule="exact"/>
              <w:jc w:val="center"/>
              <w:rPr>
                <w:rFonts w:ascii="仿宋_GB2312"/>
                <w:color w:val="000000"/>
                <w:sz w:val="28"/>
                <w:szCs w:val="28"/>
              </w:rPr>
            </w:pPr>
          </w:p>
        </w:tc>
        <w:tc>
          <w:tcPr>
            <w:tcW w:w="1411" w:type="dxa"/>
            <w:noWrap w:val="0"/>
            <w:vAlign w:val="center"/>
          </w:tcPr>
          <w:p w14:paraId="74A31DC6">
            <w:pPr>
              <w:adjustRightInd w:val="0"/>
              <w:snapToGrid w:val="0"/>
              <w:spacing w:line="560" w:lineRule="exact"/>
              <w:jc w:val="center"/>
              <w:rPr>
                <w:rFonts w:ascii="仿宋_GB2312"/>
                <w:color w:val="000000"/>
                <w:sz w:val="28"/>
                <w:szCs w:val="28"/>
              </w:rPr>
            </w:pPr>
          </w:p>
        </w:tc>
      </w:tr>
      <w:tr w14:paraId="159AB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 w:hRule="atLeast"/>
          <w:jc w:val="center"/>
        </w:trPr>
        <w:tc>
          <w:tcPr>
            <w:tcW w:w="2102" w:type="dxa"/>
            <w:noWrap w:val="0"/>
            <w:vAlign w:val="center"/>
          </w:tcPr>
          <w:p w14:paraId="383A612A">
            <w:pPr>
              <w:adjustRightInd w:val="0"/>
              <w:snapToGrid w:val="0"/>
              <w:spacing w:line="560" w:lineRule="exact"/>
              <w:jc w:val="center"/>
              <w:rPr>
                <w:rFonts w:ascii="仿宋_GB2312"/>
                <w:color w:val="000000"/>
                <w:sz w:val="28"/>
                <w:szCs w:val="28"/>
              </w:rPr>
            </w:pPr>
          </w:p>
        </w:tc>
        <w:tc>
          <w:tcPr>
            <w:tcW w:w="1582" w:type="dxa"/>
            <w:noWrap w:val="0"/>
            <w:vAlign w:val="center"/>
          </w:tcPr>
          <w:p w14:paraId="230DFE58">
            <w:pPr>
              <w:adjustRightInd w:val="0"/>
              <w:snapToGrid w:val="0"/>
              <w:spacing w:line="560" w:lineRule="exact"/>
              <w:jc w:val="center"/>
              <w:rPr>
                <w:rFonts w:ascii="仿宋_GB2312"/>
                <w:color w:val="000000"/>
                <w:sz w:val="28"/>
                <w:szCs w:val="28"/>
              </w:rPr>
            </w:pPr>
          </w:p>
        </w:tc>
        <w:tc>
          <w:tcPr>
            <w:tcW w:w="2164" w:type="dxa"/>
            <w:noWrap w:val="0"/>
            <w:vAlign w:val="center"/>
          </w:tcPr>
          <w:p w14:paraId="2A19E44B">
            <w:pPr>
              <w:adjustRightInd w:val="0"/>
              <w:snapToGrid w:val="0"/>
              <w:spacing w:line="560" w:lineRule="exact"/>
              <w:jc w:val="center"/>
              <w:rPr>
                <w:rFonts w:ascii="仿宋_GB2312"/>
                <w:color w:val="000000"/>
                <w:sz w:val="28"/>
                <w:szCs w:val="28"/>
              </w:rPr>
            </w:pPr>
          </w:p>
        </w:tc>
        <w:tc>
          <w:tcPr>
            <w:tcW w:w="1483" w:type="dxa"/>
            <w:noWrap w:val="0"/>
            <w:vAlign w:val="center"/>
          </w:tcPr>
          <w:p w14:paraId="54C9E438">
            <w:pPr>
              <w:adjustRightInd w:val="0"/>
              <w:snapToGrid w:val="0"/>
              <w:spacing w:line="560" w:lineRule="exact"/>
              <w:jc w:val="center"/>
              <w:rPr>
                <w:rFonts w:ascii="仿宋_GB2312"/>
                <w:color w:val="000000"/>
                <w:sz w:val="28"/>
                <w:szCs w:val="28"/>
              </w:rPr>
            </w:pPr>
          </w:p>
        </w:tc>
        <w:tc>
          <w:tcPr>
            <w:tcW w:w="1217" w:type="dxa"/>
            <w:noWrap w:val="0"/>
            <w:vAlign w:val="center"/>
          </w:tcPr>
          <w:p w14:paraId="2A9BF7F3">
            <w:pPr>
              <w:adjustRightInd w:val="0"/>
              <w:snapToGrid w:val="0"/>
              <w:spacing w:line="560" w:lineRule="exact"/>
              <w:jc w:val="center"/>
              <w:rPr>
                <w:rFonts w:ascii="仿宋_GB2312"/>
                <w:color w:val="000000"/>
                <w:sz w:val="28"/>
                <w:szCs w:val="28"/>
              </w:rPr>
            </w:pPr>
          </w:p>
        </w:tc>
        <w:tc>
          <w:tcPr>
            <w:tcW w:w="1411" w:type="dxa"/>
            <w:noWrap w:val="0"/>
            <w:vAlign w:val="center"/>
          </w:tcPr>
          <w:p w14:paraId="4D41E15A">
            <w:pPr>
              <w:adjustRightInd w:val="0"/>
              <w:snapToGrid w:val="0"/>
              <w:spacing w:line="560" w:lineRule="exact"/>
              <w:jc w:val="center"/>
              <w:rPr>
                <w:rFonts w:ascii="仿宋_GB2312"/>
                <w:color w:val="000000"/>
                <w:sz w:val="28"/>
                <w:szCs w:val="28"/>
              </w:rPr>
            </w:pPr>
          </w:p>
        </w:tc>
      </w:tr>
      <w:tr w14:paraId="09F2B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 w:hRule="atLeast"/>
          <w:jc w:val="center"/>
        </w:trPr>
        <w:tc>
          <w:tcPr>
            <w:tcW w:w="2102" w:type="dxa"/>
            <w:noWrap w:val="0"/>
            <w:vAlign w:val="center"/>
          </w:tcPr>
          <w:p w14:paraId="38080733">
            <w:pPr>
              <w:adjustRightInd w:val="0"/>
              <w:snapToGrid w:val="0"/>
              <w:spacing w:line="560" w:lineRule="exact"/>
              <w:jc w:val="center"/>
              <w:rPr>
                <w:rFonts w:ascii="仿宋_GB2312"/>
                <w:color w:val="000000"/>
                <w:sz w:val="28"/>
                <w:szCs w:val="28"/>
              </w:rPr>
            </w:pPr>
          </w:p>
        </w:tc>
        <w:tc>
          <w:tcPr>
            <w:tcW w:w="1582" w:type="dxa"/>
            <w:noWrap w:val="0"/>
            <w:vAlign w:val="center"/>
          </w:tcPr>
          <w:p w14:paraId="3487F2FE">
            <w:pPr>
              <w:adjustRightInd w:val="0"/>
              <w:snapToGrid w:val="0"/>
              <w:spacing w:line="560" w:lineRule="exact"/>
              <w:jc w:val="center"/>
              <w:rPr>
                <w:rFonts w:ascii="仿宋_GB2312"/>
                <w:color w:val="000000"/>
                <w:sz w:val="28"/>
                <w:szCs w:val="28"/>
              </w:rPr>
            </w:pPr>
          </w:p>
        </w:tc>
        <w:tc>
          <w:tcPr>
            <w:tcW w:w="2164" w:type="dxa"/>
            <w:noWrap w:val="0"/>
            <w:vAlign w:val="center"/>
          </w:tcPr>
          <w:p w14:paraId="54DA5BDE">
            <w:pPr>
              <w:adjustRightInd w:val="0"/>
              <w:snapToGrid w:val="0"/>
              <w:spacing w:line="560" w:lineRule="exact"/>
              <w:jc w:val="center"/>
              <w:rPr>
                <w:rFonts w:ascii="仿宋_GB2312"/>
                <w:color w:val="000000"/>
                <w:sz w:val="28"/>
                <w:szCs w:val="28"/>
              </w:rPr>
            </w:pPr>
          </w:p>
        </w:tc>
        <w:tc>
          <w:tcPr>
            <w:tcW w:w="1483" w:type="dxa"/>
            <w:noWrap w:val="0"/>
            <w:vAlign w:val="center"/>
          </w:tcPr>
          <w:p w14:paraId="13C76FBB">
            <w:pPr>
              <w:adjustRightInd w:val="0"/>
              <w:snapToGrid w:val="0"/>
              <w:spacing w:line="560" w:lineRule="exact"/>
              <w:jc w:val="center"/>
              <w:rPr>
                <w:rFonts w:ascii="仿宋_GB2312"/>
                <w:color w:val="000000"/>
                <w:sz w:val="28"/>
                <w:szCs w:val="28"/>
              </w:rPr>
            </w:pPr>
          </w:p>
        </w:tc>
        <w:tc>
          <w:tcPr>
            <w:tcW w:w="1217" w:type="dxa"/>
            <w:noWrap w:val="0"/>
            <w:vAlign w:val="center"/>
          </w:tcPr>
          <w:p w14:paraId="181DBCFC">
            <w:pPr>
              <w:adjustRightInd w:val="0"/>
              <w:snapToGrid w:val="0"/>
              <w:spacing w:line="560" w:lineRule="exact"/>
              <w:jc w:val="center"/>
              <w:rPr>
                <w:rFonts w:ascii="仿宋_GB2312"/>
                <w:color w:val="000000"/>
                <w:sz w:val="28"/>
                <w:szCs w:val="28"/>
              </w:rPr>
            </w:pPr>
          </w:p>
        </w:tc>
        <w:tc>
          <w:tcPr>
            <w:tcW w:w="1411" w:type="dxa"/>
            <w:noWrap w:val="0"/>
            <w:vAlign w:val="center"/>
          </w:tcPr>
          <w:p w14:paraId="6E5826B4">
            <w:pPr>
              <w:adjustRightInd w:val="0"/>
              <w:snapToGrid w:val="0"/>
              <w:spacing w:line="560" w:lineRule="exact"/>
              <w:jc w:val="center"/>
              <w:rPr>
                <w:rFonts w:ascii="仿宋_GB2312"/>
                <w:color w:val="000000"/>
                <w:sz w:val="28"/>
                <w:szCs w:val="28"/>
              </w:rPr>
            </w:pPr>
          </w:p>
        </w:tc>
      </w:tr>
      <w:tr w14:paraId="08990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 w:hRule="atLeast"/>
          <w:jc w:val="center"/>
        </w:trPr>
        <w:tc>
          <w:tcPr>
            <w:tcW w:w="2102" w:type="dxa"/>
            <w:noWrap w:val="0"/>
            <w:vAlign w:val="center"/>
          </w:tcPr>
          <w:p w14:paraId="6EBE7EEE">
            <w:pPr>
              <w:adjustRightInd w:val="0"/>
              <w:snapToGrid w:val="0"/>
              <w:spacing w:line="560" w:lineRule="exact"/>
              <w:jc w:val="center"/>
              <w:rPr>
                <w:rFonts w:ascii="仿宋_GB2312"/>
                <w:color w:val="000000"/>
                <w:sz w:val="28"/>
                <w:szCs w:val="28"/>
              </w:rPr>
            </w:pPr>
          </w:p>
        </w:tc>
        <w:tc>
          <w:tcPr>
            <w:tcW w:w="1582" w:type="dxa"/>
            <w:noWrap w:val="0"/>
            <w:vAlign w:val="center"/>
          </w:tcPr>
          <w:p w14:paraId="5AC0951A">
            <w:pPr>
              <w:adjustRightInd w:val="0"/>
              <w:snapToGrid w:val="0"/>
              <w:spacing w:line="560" w:lineRule="exact"/>
              <w:jc w:val="center"/>
              <w:rPr>
                <w:rFonts w:ascii="仿宋_GB2312"/>
                <w:color w:val="000000"/>
                <w:sz w:val="28"/>
                <w:szCs w:val="28"/>
              </w:rPr>
            </w:pPr>
          </w:p>
        </w:tc>
        <w:tc>
          <w:tcPr>
            <w:tcW w:w="2164" w:type="dxa"/>
            <w:noWrap w:val="0"/>
            <w:vAlign w:val="center"/>
          </w:tcPr>
          <w:p w14:paraId="47607669">
            <w:pPr>
              <w:adjustRightInd w:val="0"/>
              <w:snapToGrid w:val="0"/>
              <w:spacing w:line="560" w:lineRule="exact"/>
              <w:jc w:val="center"/>
              <w:rPr>
                <w:rFonts w:ascii="仿宋_GB2312"/>
                <w:color w:val="000000"/>
                <w:sz w:val="28"/>
                <w:szCs w:val="28"/>
              </w:rPr>
            </w:pPr>
          </w:p>
        </w:tc>
        <w:tc>
          <w:tcPr>
            <w:tcW w:w="1483" w:type="dxa"/>
            <w:noWrap w:val="0"/>
            <w:vAlign w:val="center"/>
          </w:tcPr>
          <w:p w14:paraId="2E54F949">
            <w:pPr>
              <w:adjustRightInd w:val="0"/>
              <w:snapToGrid w:val="0"/>
              <w:spacing w:line="560" w:lineRule="exact"/>
              <w:jc w:val="center"/>
              <w:rPr>
                <w:rFonts w:ascii="仿宋_GB2312"/>
                <w:color w:val="000000"/>
                <w:sz w:val="28"/>
                <w:szCs w:val="28"/>
              </w:rPr>
            </w:pPr>
          </w:p>
        </w:tc>
        <w:tc>
          <w:tcPr>
            <w:tcW w:w="1217" w:type="dxa"/>
            <w:noWrap w:val="0"/>
            <w:vAlign w:val="center"/>
          </w:tcPr>
          <w:p w14:paraId="699705C3">
            <w:pPr>
              <w:adjustRightInd w:val="0"/>
              <w:snapToGrid w:val="0"/>
              <w:spacing w:line="560" w:lineRule="exact"/>
              <w:jc w:val="center"/>
              <w:rPr>
                <w:rFonts w:ascii="仿宋_GB2312"/>
                <w:color w:val="000000"/>
                <w:sz w:val="28"/>
                <w:szCs w:val="28"/>
              </w:rPr>
            </w:pPr>
          </w:p>
        </w:tc>
        <w:tc>
          <w:tcPr>
            <w:tcW w:w="1411" w:type="dxa"/>
            <w:noWrap w:val="0"/>
            <w:vAlign w:val="center"/>
          </w:tcPr>
          <w:p w14:paraId="5D1588BE">
            <w:pPr>
              <w:adjustRightInd w:val="0"/>
              <w:snapToGrid w:val="0"/>
              <w:spacing w:line="560" w:lineRule="exact"/>
              <w:jc w:val="center"/>
              <w:rPr>
                <w:rFonts w:ascii="仿宋_GB2312"/>
                <w:color w:val="000000"/>
                <w:sz w:val="28"/>
                <w:szCs w:val="28"/>
              </w:rPr>
            </w:pPr>
          </w:p>
        </w:tc>
      </w:tr>
    </w:tbl>
    <w:p w14:paraId="1806B7C7">
      <w:pPr>
        <w:adjustRightInd w:val="0"/>
        <w:snapToGrid w:val="0"/>
        <w:spacing w:before="144" w:beforeLines="25" w:line="276" w:lineRule="auto"/>
        <w:ind w:left="682" w:leftChars="50" w:right="168" w:rightChars="50" w:hanging="514" w:hangingChars="200"/>
        <w:rPr>
          <w:rFonts w:hint="eastAsia" w:ascii="仿宋_GB2312" w:hAnsi="仿宋_GB2312" w:cs="仿宋_GB2312"/>
          <w:color w:val="000000"/>
          <w:sz w:val="24"/>
        </w:rPr>
      </w:pPr>
      <w:r>
        <w:rPr>
          <w:rFonts w:hint="eastAsia" w:ascii="仿宋_GB2312" w:hAnsi="仿宋_GB2312" w:cs="仿宋_GB2312"/>
          <w:color w:val="000000"/>
          <w:sz w:val="24"/>
          <w:szCs w:val="36"/>
        </w:rPr>
        <w:t>注：</w:t>
      </w:r>
      <w:r>
        <w:rPr>
          <w:rFonts w:hint="eastAsia" w:ascii="仿宋_GB2312" w:hAnsi="仿宋_GB2312" w:cs="仿宋_GB2312"/>
          <w:color w:val="000000"/>
          <w:sz w:val="24"/>
        </w:rPr>
        <w:t>请于</w:t>
      </w:r>
      <w:r>
        <w:rPr>
          <w:rFonts w:hint="eastAsia" w:ascii="仿宋_GB2312" w:hAnsi="仿宋_GB2312" w:cs="仿宋_GB2312"/>
          <w:b/>
          <w:bCs/>
          <w:color w:val="000000"/>
          <w:sz w:val="24"/>
        </w:rPr>
        <w:t>5月1</w:t>
      </w:r>
      <w:r>
        <w:rPr>
          <w:rFonts w:ascii="仿宋_GB2312" w:hAnsi="仿宋_GB2312" w:cs="仿宋_GB2312"/>
          <w:b/>
          <w:bCs/>
          <w:color w:val="000000"/>
          <w:sz w:val="24"/>
        </w:rPr>
        <w:t>8</w:t>
      </w:r>
      <w:r>
        <w:rPr>
          <w:rFonts w:hint="eastAsia" w:ascii="仿宋_GB2312" w:hAnsi="仿宋_GB2312" w:cs="仿宋_GB2312"/>
          <w:b/>
          <w:bCs/>
          <w:color w:val="000000"/>
          <w:sz w:val="24"/>
        </w:rPr>
        <w:t>日前</w:t>
      </w:r>
      <w:r>
        <w:rPr>
          <w:rFonts w:hint="eastAsia" w:ascii="仿宋_GB2312" w:hAnsi="仿宋_GB2312" w:cs="仿宋_GB2312"/>
          <w:color w:val="000000"/>
          <w:sz w:val="24"/>
        </w:rPr>
        <w:t>按要求填写表格</w:t>
      </w:r>
      <w:r>
        <w:rPr>
          <w:rFonts w:hint="eastAsia" w:ascii="仿宋_GB2312" w:hAnsi="仿宋_GB2312" w:cs="仿宋_GB2312"/>
          <w:color w:val="000000"/>
          <w:sz w:val="24"/>
          <w:szCs w:val="36"/>
        </w:rPr>
        <w:t>（此表可另附）</w:t>
      </w:r>
      <w:r>
        <w:rPr>
          <w:rFonts w:hint="eastAsia" w:ascii="仿宋_GB2312" w:hAnsi="仿宋_GB2312" w:cs="仿宋_GB2312"/>
          <w:color w:val="000000"/>
          <w:sz w:val="24"/>
        </w:rPr>
        <w:t>，并与往年活动照片一起报福建省对外科技交流中心。</w:t>
      </w:r>
    </w:p>
    <w:p w14:paraId="10877DBC">
      <w:pPr>
        <w:spacing w:line="540" w:lineRule="exact"/>
        <w:rPr>
          <w:rFonts w:hint="eastAsia" w:ascii="仿宋" w:hAnsi="仿宋" w:eastAsia="仿宋" w:cs="仿宋"/>
          <w:color w:val="000000"/>
          <w:szCs w:val="32"/>
          <w:shd w:val="clear" w:color="auto" w:fill="FFFFFF"/>
        </w:rPr>
      </w:pPr>
    </w:p>
    <w:p w14:paraId="6F2DB92C">
      <w:pPr>
        <w:spacing w:line="540" w:lineRule="exact"/>
        <w:rPr>
          <w:rFonts w:hint="eastAsia" w:ascii="仿宋" w:hAnsi="仿宋" w:eastAsia="仿宋" w:cs="仿宋"/>
          <w:color w:val="000000"/>
          <w:szCs w:val="32"/>
          <w:shd w:val="clear" w:color="auto" w:fill="FFFFFF"/>
        </w:rPr>
        <w:sectPr>
          <w:pgSz w:w="11906" w:h="16838"/>
          <w:pgMar w:top="1458" w:right="1531" w:bottom="1560" w:left="1531" w:header="851" w:footer="1417" w:gutter="0"/>
          <w:cols w:space="720" w:num="1"/>
          <w:titlePg/>
          <w:docGrid w:type="linesAndChars" w:linePitch="579" w:charSpace="3686"/>
        </w:sectPr>
      </w:pPr>
    </w:p>
    <w:p w14:paraId="3C2562DA">
      <w:pPr>
        <w:spacing w:after="289" w:afterLines="50" w:line="540" w:lineRule="exact"/>
        <w:rPr>
          <w:rFonts w:hint="eastAsia" w:ascii="黑体" w:hAnsi="黑体" w:eastAsia="黑体"/>
          <w:color w:val="000000"/>
        </w:rPr>
      </w:pPr>
      <w:r>
        <w:rPr>
          <w:rFonts w:hint="eastAsia" w:ascii="黑体" w:hAnsi="黑体" w:eastAsia="黑体"/>
          <w:color w:val="000000"/>
        </w:rPr>
        <w:t>附件3</w:t>
      </w:r>
    </w:p>
    <w:p w14:paraId="4E8197D4">
      <w:pPr>
        <w:pStyle w:val="23"/>
        <w:spacing w:line="500" w:lineRule="exact"/>
        <w:rPr>
          <w:rFonts w:hint="eastAsia" w:ascii="方正小标宋简体" w:hAnsi="方正小标宋简体" w:eastAsia="方正小标宋简体" w:cs="方正小标宋简体"/>
          <w:b w:val="0"/>
          <w:bCs w:val="0"/>
          <w:color w:val="000000"/>
          <w:sz w:val="44"/>
          <w:szCs w:val="32"/>
        </w:rPr>
      </w:pPr>
      <w:r>
        <w:rPr>
          <w:rFonts w:ascii="方正小标宋简体" w:hAnsi="方正小标宋简体" w:eastAsia="方正小标宋简体" w:cs="方正小标宋简体"/>
          <w:b w:val="0"/>
          <w:bCs w:val="0"/>
          <w:color w:val="000000"/>
          <w:sz w:val="44"/>
          <w:szCs w:val="32"/>
        </w:rPr>
        <w:t>202</w:t>
      </w:r>
      <w:r>
        <w:rPr>
          <w:rFonts w:hint="eastAsia" w:ascii="方正小标宋简体" w:hAnsi="方正小标宋简体" w:eastAsia="方正小标宋简体" w:cs="方正小标宋简体"/>
          <w:b w:val="0"/>
          <w:bCs w:val="0"/>
          <w:color w:val="000000"/>
          <w:sz w:val="44"/>
          <w:szCs w:val="32"/>
        </w:rPr>
        <w:t>6年福建省科技活动周开展情况统计表</w:t>
      </w:r>
    </w:p>
    <w:p w14:paraId="0222E9B6">
      <w:pPr>
        <w:spacing w:line="360" w:lineRule="exact"/>
        <w:rPr>
          <w:rFonts w:hint="eastAsia"/>
        </w:rPr>
      </w:pPr>
      <w:r>
        <w:rPr>
          <w:rFonts w:hint="eastAsia" w:ascii="仿宋_GB2312" w:hAnsi="仿宋_GB2312" w:cs="仿宋_GB2312"/>
          <w:sz w:val="21"/>
          <w:szCs w:val="21"/>
        </w:rPr>
        <w:t>部门</w:t>
      </w:r>
      <w:r>
        <w:rPr>
          <w:rFonts w:ascii="仿宋_GB2312" w:hAnsi="仿宋_GB2312" w:cs="仿宋_GB2312"/>
          <w:sz w:val="21"/>
          <w:szCs w:val="21"/>
        </w:rPr>
        <w:t>/</w:t>
      </w:r>
      <w:r>
        <w:rPr>
          <w:rFonts w:hint="eastAsia" w:ascii="仿宋_GB2312" w:hAnsi="仿宋_GB2312" w:cs="仿宋_GB2312"/>
          <w:sz w:val="21"/>
          <w:szCs w:val="21"/>
        </w:rPr>
        <w:t>地方（盖章）：</w:t>
      </w:r>
      <w:r>
        <w:rPr>
          <w:rFonts w:ascii="仿宋_GB2312" w:hAnsi="仿宋_GB2312" w:cs="仿宋_GB2312"/>
          <w:sz w:val="21"/>
          <w:szCs w:val="21"/>
        </w:rPr>
        <w:t xml:space="preserve">                 </w:t>
      </w:r>
      <w:r>
        <w:rPr>
          <w:rFonts w:hint="eastAsia" w:ascii="仿宋_GB2312" w:hAnsi="仿宋_GB2312" w:cs="仿宋_GB2312"/>
          <w:sz w:val="21"/>
          <w:szCs w:val="21"/>
        </w:rPr>
        <w:t>联系人：</w:t>
      </w:r>
      <w:r>
        <w:rPr>
          <w:rFonts w:ascii="仿宋_GB2312" w:hAnsi="仿宋_GB2312" w:cs="仿宋_GB2312"/>
          <w:sz w:val="21"/>
          <w:szCs w:val="21"/>
        </w:rPr>
        <w:t xml:space="preserve">     </w:t>
      </w:r>
      <w:r>
        <w:rPr>
          <w:rFonts w:hint="eastAsia" w:ascii="仿宋_GB2312" w:hAnsi="仿宋_GB2312" w:cs="仿宋_GB2312"/>
          <w:sz w:val="21"/>
          <w:szCs w:val="21"/>
        </w:rPr>
        <w:t xml:space="preserve">   </w:t>
      </w:r>
      <w:r>
        <w:rPr>
          <w:rFonts w:ascii="仿宋_GB2312" w:hAnsi="仿宋_GB2312" w:cs="仿宋_GB2312"/>
          <w:sz w:val="21"/>
          <w:szCs w:val="21"/>
        </w:rPr>
        <w:t xml:space="preserve">     </w:t>
      </w:r>
      <w:r>
        <w:rPr>
          <w:rFonts w:hint="eastAsia" w:ascii="仿宋_GB2312" w:hAnsi="仿宋_GB2312" w:cs="仿宋_GB2312"/>
          <w:sz w:val="21"/>
          <w:szCs w:val="21"/>
        </w:rPr>
        <w:t>联系方式：</w:t>
      </w:r>
      <w:r>
        <w:rPr>
          <w:rFonts w:ascii="仿宋_GB2312" w:hAnsi="仿宋_GB2312" w:cs="仿宋_GB2312"/>
          <w:sz w:val="21"/>
          <w:szCs w:val="21"/>
        </w:rPr>
        <w:t xml:space="preserve">   </w:t>
      </w:r>
    </w:p>
    <w:tbl>
      <w:tblPr>
        <w:tblStyle w:val="11"/>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2192"/>
        <w:gridCol w:w="940"/>
        <w:gridCol w:w="489"/>
        <w:gridCol w:w="655"/>
        <w:gridCol w:w="812"/>
        <w:gridCol w:w="924"/>
        <w:gridCol w:w="1280"/>
        <w:gridCol w:w="766"/>
      </w:tblGrid>
      <w:tr w14:paraId="067B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restart"/>
            <w:noWrap w:val="0"/>
            <w:vAlign w:val="center"/>
          </w:tcPr>
          <w:p w14:paraId="7D0D130B">
            <w:pPr>
              <w:adjustRightInd w:val="0"/>
              <w:snapToGrid w:val="0"/>
              <w:spacing w:line="240" w:lineRule="exact"/>
              <w:rPr>
                <w:rFonts w:ascii="仿宋_GB2312" w:cs="仿宋_GB2312"/>
                <w:sz w:val="21"/>
                <w:szCs w:val="21"/>
              </w:rPr>
            </w:pPr>
            <w:r>
              <w:rPr>
                <w:rFonts w:hint="eastAsia" w:ascii="仿宋_GB2312" w:hAnsi="仿宋_GB2312" w:cs="仿宋_GB2312"/>
                <w:sz w:val="21"/>
                <w:szCs w:val="21"/>
              </w:rPr>
              <w:t>科普活动开展情况</w:t>
            </w:r>
          </w:p>
        </w:tc>
        <w:tc>
          <w:tcPr>
            <w:tcW w:w="2192" w:type="dxa"/>
            <w:noWrap w:val="0"/>
            <w:vAlign w:val="center"/>
          </w:tcPr>
          <w:p w14:paraId="008667B1">
            <w:pPr>
              <w:adjustRightInd w:val="0"/>
              <w:snapToGrid w:val="0"/>
              <w:spacing w:line="240" w:lineRule="exact"/>
              <w:rPr>
                <w:rFonts w:ascii="仿宋_GB2312" w:cs="仿宋_GB2312"/>
                <w:sz w:val="21"/>
                <w:szCs w:val="21"/>
              </w:rPr>
            </w:pPr>
            <w:r>
              <w:rPr>
                <w:rFonts w:hint="eastAsia" w:ascii="仿宋_GB2312" w:hAnsi="仿宋_GB2312" w:cs="仿宋_GB2312"/>
                <w:sz w:val="21"/>
                <w:szCs w:val="21"/>
              </w:rPr>
              <w:t>举办线下活动次数</w:t>
            </w:r>
          </w:p>
        </w:tc>
        <w:tc>
          <w:tcPr>
            <w:tcW w:w="940" w:type="dxa"/>
            <w:noWrap w:val="0"/>
            <w:vAlign w:val="center"/>
          </w:tcPr>
          <w:p w14:paraId="7E4809EB">
            <w:pPr>
              <w:adjustRightInd w:val="0"/>
              <w:snapToGrid w:val="0"/>
              <w:spacing w:line="240" w:lineRule="exact"/>
              <w:rPr>
                <w:rFonts w:ascii="仿宋_GB2312" w:cs="仿宋_GB2312"/>
                <w:sz w:val="21"/>
                <w:szCs w:val="21"/>
              </w:rPr>
            </w:pPr>
          </w:p>
        </w:tc>
        <w:tc>
          <w:tcPr>
            <w:tcW w:w="1144" w:type="dxa"/>
            <w:gridSpan w:val="2"/>
            <w:noWrap w:val="0"/>
            <w:vAlign w:val="center"/>
          </w:tcPr>
          <w:p w14:paraId="39F30B8A">
            <w:pPr>
              <w:adjustRightInd w:val="0"/>
              <w:snapToGrid w:val="0"/>
              <w:spacing w:line="240" w:lineRule="exact"/>
              <w:rPr>
                <w:rFonts w:ascii="仿宋_GB2312" w:cs="仿宋_GB2312"/>
                <w:sz w:val="21"/>
                <w:szCs w:val="21"/>
              </w:rPr>
            </w:pPr>
            <w:r>
              <w:rPr>
                <w:rFonts w:hint="eastAsia" w:ascii="仿宋_GB2312" w:hAnsi="仿宋_GB2312" w:cs="仿宋_GB2312"/>
                <w:sz w:val="21"/>
                <w:szCs w:val="21"/>
              </w:rPr>
              <w:t>参加人数</w:t>
            </w:r>
          </w:p>
        </w:tc>
        <w:tc>
          <w:tcPr>
            <w:tcW w:w="812" w:type="dxa"/>
            <w:noWrap w:val="0"/>
            <w:vAlign w:val="center"/>
          </w:tcPr>
          <w:p w14:paraId="684ADBE7">
            <w:pPr>
              <w:adjustRightInd w:val="0"/>
              <w:snapToGrid w:val="0"/>
              <w:spacing w:line="240" w:lineRule="exact"/>
              <w:rPr>
                <w:rFonts w:ascii="仿宋_GB2312" w:cs="仿宋_GB2312"/>
                <w:sz w:val="21"/>
                <w:szCs w:val="21"/>
              </w:rPr>
            </w:pPr>
          </w:p>
        </w:tc>
        <w:tc>
          <w:tcPr>
            <w:tcW w:w="2204" w:type="dxa"/>
            <w:gridSpan w:val="2"/>
            <w:noWrap w:val="0"/>
            <w:vAlign w:val="center"/>
          </w:tcPr>
          <w:p w14:paraId="53DBBBB5">
            <w:pPr>
              <w:adjustRightInd w:val="0"/>
              <w:snapToGrid w:val="0"/>
              <w:spacing w:line="240" w:lineRule="exact"/>
              <w:rPr>
                <w:rFonts w:ascii="仿宋_GB2312" w:cs="仿宋_GB2312"/>
                <w:sz w:val="21"/>
                <w:szCs w:val="21"/>
              </w:rPr>
            </w:pPr>
            <w:r>
              <w:rPr>
                <w:rFonts w:hint="eastAsia" w:ascii="仿宋_GB2312" w:hAnsi="仿宋_GB2312" w:cs="仿宋_GB2312"/>
                <w:sz w:val="21"/>
                <w:szCs w:val="21"/>
              </w:rPr>
              <w:t>参加活动的单位数</w:t>
            </w:r>
          </w:p>
        </w:tc>
        <w:tc>
          <w:tcPr>
            <w:tcW w:w="766" w:type="dxa"/>
            <w:noWrap w:val="0"/>
            <w:vAlign w:val="center"/>
          </w:tcPr>
          <w:p w14:paraId="5413CBE0">
            <w:pPr>
              <w:adjustRightInd w:val="0"/>
              <w:snapToGrid w:val="0"/>
              <w:spacing w:line="240" w:lineRule="exact"/>
              <w:rPr>
                <w:rFonts w:ascii="仿宋_GB2312" w:cs="仿宋_GB2312"/>
                <w:sz w:val="21"/>
                <w:szCs w:val="21"/>
              </w:rPr>
            </w:pPr>
          </w:p>
        </w:tc>
      </w:tr>
      <w:tr w14:paraId="251D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continue"/>
            <w:noWrap w:val="0"/>
            <w:vAlign w:val="center"/>
          </w:tcPr>
          <w:p w14:paraId="53DBBE1D">
            <w:pPr>
              <w:adjustRightInd w:val="0"/>
              <w:snapToGrid w:val="0"/>
              <w:rPr>
                <w:rFonts w:ascii="仿宋_GB2312" w:cs="仿宋_GB2312"/>
                <w:sz w:val="21"/>
                <w:szCs w:val="21"/>
              </w:rPr>
            </w:pPr>
          </w:p>
        </w:tc>
        <w:tc>
          <w:tcPr>
            <w:tcW w:w="2192" w:type="dxa"/>
            <w:noWrap w:val="0"/>
            <w:vAlign w:val="center"/>
          </w:tcPr>
          <w:p w14:paraId="23521108">
            <w:pPr>
              <w:adjustRightInd w:val="0"/>
              <w:snapToGrid w:val="0"/>
              <w:rPr>
                <w:rFonts w:ascii="仿宋_GB2312" w:cs="仿宋_GB2312"/>
                <w:sz w:val="21"/>
                <w:szCs w:val="21"/>
              </w:rPr>
            </w:pPr>
            <w:r>
              <w:rPr>
                <w:rFonts w:hint="eastAsia" w:ascii="仿宋_GB2312" w:hAnsi="仿宋_GB2312" w:cs="仿宋_GB2312"/>
                <w:sz w:val="21"/>
                <w:szCs w:val="21"/>
              </w:rPr>
              <w:t>举办线上活动次数</w:t>
            </w:r>
          </w:p>
        </w:tc>
        <w:tc>
          <w:tcPr>
            <w:tcW w:w="940" w:type="dxa"/>
            <w:noWrap w:val="0"/>
            <w:vAlign w:val="center"/>
          </w:tcPr>
          <w:p w14:paraId="30C24FB8">
            <w:pPr>
              <w:adjustRightInd w:val="0"/>
              <w:snapToGrid w:val="0"/>
              <w:rPr>
                <w:rFonts w:ascii="仿宋_GB2312" w:cs="仿宋_GB2312"/>
                <w:sz w:val="21"/>
                <w:szCs w:val="21"/>
              </w:rPr>
            </w:pPr>
          </w:p>
        </w:tc>
        <w:tc>
          <w:tcPr>
            <w:tcW w:w="1144" w:type="dxa"/>
            <w:gridSpan w:val="2"/>
            <w:noWrap w:val="0"/>
            <w:vAlign w:val="center"/>
          </w:tcPr>
          <w:p w14:paraId="0DF26275">
            <w:pPr>
              <w:adjustRightInd w:val="0"/>
              <w:snapToGrid w:val="0"/>
              <w:rPr>
                <w:rFonts w:ascii="仿宋_GB2312" w:cs="仿宋_GB2312"/>
                <w:sz w:val="21"/>
                <w:szCs w:val="21"/>
              </w:rPr>
            </w:pPr>
            <w:r>
              <w:rPr>
                <w:rFonts w:hint="eastAsia" w:ascii="仿宋_GB2312" w:hAnsi="仿宋_GB2312" w:cs="仿宋_GB2312"/>
                <w:sz w:val="21"/>
                <w:szCs w:val="21"/>
              </w:rPr>
              <w:t>参加人数</w:t>
            </w:r>
          </w:p>
        </w:tc>
        <w:tc>
          <w:tcPr>
            <w:tcW w:w="812" w:type="dxa"/>
            <w:noWrap w:val="0"/>
            <w:vAlign w:val="center"/>
          </w:tcPr>
          <w:p w14:paraId="4708EA25">
            <w:pPr>
              <w:adjustRightInd w:val="0"/>
              <w:snapToGrid w:val="0"/>
              <w:rPr>
                <w:rFonts w:ascii="仿宋_GB2312" w:cs="仿宋_GB2312"/>
                <w:sz w:val="21"/>
                <w:szCs w:val="21"/>
              </w:rPr>
            </w:pPr>
          </w:p>
        </w:tc>
        <w:tc>
          <w:tcPr>
            <w:tcW w:w="2204" w:type="dxa"/>
            <w:gridSpan w:val="2"/>
            <w:noWrap w:val="0"/>
            <w:vAlign w:val="center"/>
          </w:tcPr>
          <w:p w14:paraId="647A6616">
            <w:pPr>
              <w:adjustRightInd w:val="0"/>
              <w:snapToGrid w:val="0"/>
              <w:rPr>
                <w:rFonts w:ascii="仿宋_GB2312" w:cs="仿宋_GB2312"/>
                <w:sz w:val="21"/>
                <w:szCs w:val="21"/>
              </w:rPr>
            </w:pPr>
            <w:r>
              <w:rPr>
                <w:rFonts w:hint="eastAsia" w:ascii="仿宋_GB2312" w:hAnsi="仿宋_GB2312" w:cs="仿宋_GB2312"/>
                <w:sz w:val="21"/>
                <w:szCs w:val="21"/>
              </w:rPr>
              <w:t>参加活动的单位数</w:t>
            </w:r>
          </w:p>
        </w:tc>
        <w:tc>
          <w:tcPr>
            <w:tcW w:w="766" w:type="dxa"/>
            <w:noWrap w:val="0"/>
            <w:vAlign w:val="center"/>
          </w:tcPr>
          <w:p w14:paraId="2164AD66">
            <w:pPr>
              <w:adjustRightInd w:val="0"/>
              <w:snapToGrid w:val="0"/>
              <w:rPr>
                <w:rFonts w:ascii="仿宋_GB2312" w:cs="仿宋_GB2312"/>
                <w:sz w:val="21"/>
                <w:szCs w:val="21"/>
              </w:rPr>
            </w:pPr>
          </w:p>
        </w:tc>
      </w:tr>
      <w:tr w14:paraId="09E2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053" w:type="dxa"/>
            <w:vMerge w:val="restart"/>
            <w:noWrap w:val="0"/>
            <w:vAlign w:val="center"/>
          </w:tcPr>
          <w:p w14:paraId="73D008F3">
            <w:pPr>
              <w:adjustRightInd w:val="0"/>
              <w:snapToGrid w:val="0"/>
              <w:rPr>
                <w:rFonts w:ascii="仿宋_GB2312" w:cs="仿宋_GB2312"/>
                <w:sz w:val="21"/>
                <w:szCs w:val="21"/>
              </w:rPr>
            </w:pPr>
            <w:r>
              <w:rPr>
                <w:rFonts w:hint="eastAsia" w:ascii="仿宋_GB2312" w:hAnsi="仿宋_GB2312" w:cs="仿宋_GB2312"/>
                <w:sz w:val="21"/>
                <w:szCs w:val="21"/>
              </w:rPr>
              <w:t>活动经费投入数量（单位：万元）</w:t>
            </w:r>
          </w:p>
        </w:tc>
        <w:tc>
          <w:tcPr>
            <w:tcW w:w="3621" w:type="dxa"/>
            <w:gridSpan w:val="3"/>
            <w:noWrap w:val="0"/>
            <w:vAlign w:val="center"/>
          </w:tcPr>
          <w:p w14:paraId="5F1F538F">
            <w:pPr>
              <w:adjustRightInd w:val="0"/>
              <w:snapToGrid w:val="0"/>
              <w:rPr>
                <w:rFonts w:ascii="仿宋_GB2312" w:cs="仿宋_GB2312"/>
                <w:sz w:val="21"/>
                <w:szCs w:val="21"/>
              </w:rPr>
            </w:pPr>
            <w:r>
              <w:rPr>
                <w:rFonts w:hint="eastAsia" w:ascii="仿宋_GB2312" w:hAnsi="仿宋_GB2312" w:cs="仿宋_GB2312"/>
                <w:sz w:val="21"/>
                <w:szCs w:val="21"/>
              </w:rPr>
              <w:t>省级、副省级财政经费投入情况</w:t>
            </w:r>
          </w:p>
        </w:tc>
        <w:tc>
          <w:tcPr>
            <w:tcW w:w="4437" w:type="dxa"/>
            <w:gridSpan w:val="5"/>
            <w:noWrap w:val="0"/>
            <w:vAlign w:val="center"/>
          </w:tcPr>
          <w:p w14:paraId="45FB6E1F">
            <w:pPr>
              <w:adjustRightInd w:val="0"/>
              <w:snapToGrid w:val="0"/>
              <w:rPr>
                <w:rFonts w:ascii="仿宋_GB2312" w:cs="仿宋_GB2312"/>
                <w:sz w:val="21"/>
                <w:szCs w:val="21"/>
              </w:rPr>
            </w:pPr>
          </w:p>
        </w:tc>
      </w:tr>
      <w:tr w14:paraId="184F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continue"/>
            <w:noWrap w:val="0"/>
            <w:vAlign w:val="center"/>
          </w:tcPr>
          <w:p w14:paraId="0791CFCD">
            <w:pPr>
              <w:adjustRightInd w:val="0"/>
              <w:snapToGrid w:val="0"/>
              <w:rPr>
                <w:rFonts w:ascii="仿宋_GB2312" w:cs="仿宋_GB2312"/>
                <w:sz w:val="21"/>
                <w:szCs w:val="21"/>
              </w:rPr>
            </w:pPr>
          </w:p>
        </w:tc>
        <w:tc>
          <w:tcPr>
            <w:tcW w:w="3621" w:type="dxa"/>
            <w:gridSpan w:val="3"/>
            <w:noWrap w:val="0"/>
            <w:vAlign w:val="center"/>
          </w:tcPr>
          <w:p w14:paraId="2170C235">
            <w:pPr>
              <w:adjustRightInd w:val="0"/>
              <w:snapToGrid w:val="0"/>
              <w:rPr>
                <w:rFonts w:ascii="仿宋_GB2312" w:cs="仿宋_GB2312"/>
                <w:sz w:val="21"/>
                <w:szCs w:val="21"/>
              </w:rPr>
            </w:pPr>
            <w:r>
              <w:rPr>
                <w:rFonts w:hint="eastAsia" w:ascii="仿宋_GB2312" w:hAnsi="仿宋_GB2312" w:cs="仿宋_GB2312"/>
                <w:sz w:val="21"/>
                <w:szCs w:val="21"/>
              </w:rPr>
              <w:t>市级财政经费投入情况</w:t>
            </w:r>
          </w:p>
        </w:tc>
        <w:tc>
          <w:tcPr>
            <w:tcW w:w="4437" w:type="dxa"/>
            <w:gridSpan w:val="5"/>
            <w:noWrap w:val="0"/>
            <w:vAlign w:val="center"/>
          </w:tcPr>
          <w:p w14:paraId="6FDF65A9">
            <w:pPr>
              <w:adjustRightInd w:val="0"/>
              <w:snapToGrid w:val="0"/>
              <w:rPr>
                <w:rFonts w:ascii="仿宋_GB2312" w:cs="仿宋_GB2312"/>
                <w:sz w:val="21"/>
                <w:szCs w:val="21"/>
              </w:rPr>
            </w:pPr>
          </w:p>
        </w:tc>
      </w:tr>
      <w:tr w14:paraId="36DF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continue"/>
            <w:noWrap w:val="0"/>
            <w:vAlign w:val="center"/>
          </w:tcPr>
          <w:p w14:paraId="65B70090">
            <w:pPr>
              <w:adjustRightInd w:val="0"/>
              <w:snapToGrid w:val="0"/>
              <w:rPr>
                <w:rFonts w:ascii="仿宋_GB2312" w:cs="仿宋_GB2312"/>
                <w:sz w:val="21"/>
                <w:szCs w:val="21"/>
              </w:rPr>
            </w:pPr>
          </w:p>
        </w:tc>
        <w:tc>
          <w:tcPr>
            <w:tcW w:w="3621" w:type="dxa"/>
            <w:gridSpan w:val="3"/>
            <w:noWrap w:val="0"/>
            <w:vAlign w:val="center"/>
          </w:tcPr>
          <w:p w14:paraId="1E398152">
            <w:pPr>
              <w:adjustRightInd w:val="0"/>
              <w:snapToGrid w:val="0"/>
              <w:rPr>
                <w:rFonts w:ascii="仿宋_GB2312" w:cs="仿宋_GB2312"/>
                <w:sz w:val="21"/>
                <w:szCs w:val="21"/>
              </w:rPr>
            </w:pPr>
            <w:r>
              <w:rPr>
                <w:rFonts w:hint="eastAsia" w:ascii="仿宋_GB2312" w:hAnsi="仿宋_GB2312" w:cs="仿宋_GB2312"/>
                <w:sz w:val="21"/>
                <w:szCs w:val="21"/>
              </w:rPr>
              <w:t>县级财政经费投入情况</w:t>
            </w:r>
          </w:p>
        </w:tc>
        <w:tc>
          <w:tcPr>
            <w:tcW w:w="4437" w:type="dxa"/>
            <w:gridSpan w:val="5"/>
            <w:noWrap w:val="0"/>
            <w:vAlign w:val="center"/>
          </w:tcPr>
          <w:p w14:paraId="0B520A20">
            <w:pPr>
              <w:adjustRightInd w:val="0"/>
              <w:snapToGrid w:val="0"/>
              <w:rPr>
                <w:rFonts w:ascii="仿宋_GB2312" w:cs="仿宋_GB2312"/>
                <w:sz w:val="21"/>
                <w:szCs w:val="21"/>
              </w:rPr>
            </w:pPr>
          </w:p>
        </w:tc>
      </w:tr>
      <w:tr w14:paraId="6FCB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continue"/>
            <w:noWrap w:val="0"/>
            <w:vAlign w:val="center"/>
          </w:tcPr>
          <w:p w14:paraId="31AF005E">
            <w:pPr>
              <w:adjustRightInd w:val="0"/>
              <w:snapToGrid w:val="0"/>
              <w:rPr>
                <w:rFonts w:ascii="仿宋_GB2312" w:cs="仿宋_GB2312"/>
                <w:sz w:val="21"/>
                <w:szCs w:val="21"/>
              </w:rPr>
            </w:pPr>
          </w:p>
        </w:tc>
        <w:tc>
          <w:tcPr>
            <w:tcW w:w="3621" w:type="dxa"/>
            <w:gridSpan w:val="3"/>
            <w:noWrap w:val="0"/>
            <w:vAlign w:val="center"/>
          </w:tcPr>
          <w:p w14:paraId="1E73859C">
            <w:pPr>
              <w:adjustRightInd w:val="0"/>
              <w:snapToGrid w:val="0"/>
              <w:rPr>
                <w:rFonts w:ascii="仿宋_GB2312" w:cs="仿宋_GB2312"/>
                <w:sz w:val="21"/>
                <w:szCs w:val="21"/>
              </w:rPr>
            </w:pPr>
            <w:r>
              <w:rPr>
                <w:rFonts w:hint="eastAsia" w:ascii="仿宋_GB2312" w:hAnsi="仿宋_GB2312" w:cs="仿宋_GB2312"/>
                <w:sz w:val="21"/>
                <w:szCs w:val="21"/>
              </w:rPr>
              <w:t>企业赞助经费情况</w:t>
            </w:r>
          </w:p>
        </w:tc>
        <w:tc>
          <w:tcPr>
            <w:tcW w:w="4437" w:type="dxa"/>
            <w:gridSpan w:val="5"/>
            <w:noWrap w:val="0"/>
            <w:vAlign w:val="center"/>
          </w:tcPr>
          <w:p w14:paraId="75909B67">
            <w:pPr>
              <w:adjustRightInd w:val="0"/>
              <w:snapToGrid w:val="0"/>
              <w:rPr>
                <w:rFonts w:ascii="仿宋_GB2312" w:cs="仿宋_GB2312"/>
                <w:sz w:val="21"/>
                <w:szCs w:val="21"/>
              </w:rPr>
            </w:pPr>
          </w:p>
        </w:tc>
      </w:tr>
      <w:tr w14:paraId="1312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053" w:type="dxa"/>
            <w:vMerge w:val="continue"/>
            <w:noWrap w:val="0"/>
            <w:vAlign w:val="center"/>
          </w:tcPr>
          <w:p w14:paraId="6A5C5489">
            <w:pPr>
              <w:adjustRightInd w:val="0"/>
              <w:snapToGrid w:val="0"/>
              <w:rPr>
                <w:rFonts w:ascii="仿宋_GB2312" w:cs="仿宋_GB2312"/>
                <w:sz w:val="21"/>
                <w:szCs w:val="21"/>
              </w:rPr>
            </w:pPr>
          </w:p>
        </w:tc>
        <w:tc>
          <w:tcPr>
            <w:tcW w:w="3621" w:type="dxa"/>
            <w:gridSpan w:val="3"/>
            <w:noWrap w:val="0"/>
            <w:vAlign w:val="center"/>
          </w:tcPr>
          <w:p w14:paraId="0AA7EE35">
            <w:pPr>
              <w:adjustRightInd w:val="0"/>
              <w:snapToGrid w:val="0"/>
              <w:rPr>
                <w:rFonts w:ascii="仿宋_GB2312" w:cs="仿宋_GB2312"/>
                <w:sz w:val="21"/>
                <w:szCs w:val="21"/>
              </w:rPr>
            </w:pPr>
            <w:r>
              <w:rPr>
                <w:rFonts w:hint="eastAsia" w:ascii="仿宋_GB2312" w:hAnsi="仿宋_GB2312" w:cs="仿宋_GB2312"/>
                <w:sz w:val="21"/>
                <w:szCs w:val="21"/>
              </w:rPr>
              <w:t>实物投入情况（如：捐赠图书、光盘、创新操作室等）</w:t>
            </w:r>
          </w:p>
        </w:tc>
        <w:tc>
          <w:tcPr>
            <w:tcW w:w="4437" w:type="dxa"/>
            <w:gridSpan w:val="5"/>
            <w:noWrap w:val="0"/>
            <w:vAlign w:val="center"/>
          </w:tcPr>
          <w:p w14:paraId="41D63DAA">
            <w:pPr>
              <w:adjustRightInd w:val="0"/>
              <w:snapToGrid w:val="0"/>
              <w:rPr>
                <w:rFonts w:ascii="仿宋_GB2312" w:cs="仿宋_GB2312"/>
                <w:sz w:val="21"/>
                <w:szCs w:val="21"/>
              </w:rPr>
            </w:pPr>
          </w:p>
        </w:tc>
      </w:tr>
      <w:tr w14:paraId="7A6D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continue"/>
            <w:noWrap w:val="0"/>
            <w:vAlign w:val="center"/>
          </w:tcPr>
          <w:p w14:paraId="1888F130">
            <w:pPr>
              <w:adjustRightInd w:val="0"/>
              <w:snapToGrid w:val="0"/>
              <w:rPr>
                <w:rFonts w:ascii="仿宋_GB2312" w:cs="仿宋_GB2312"/>
                <w:sz w:val="21"/>
                <w:szCs w:val="21"/>
              </w:rPr>
            </w:pPr>
          </w:p>
        </w:tc>
        <w:tc>
          <w:tcPr>
            <w:tcW w:w="3621" w:type="dxa"/>
            <w:gridSpan w:val="3"/>
            <w:noWrap w:val="0"/>
            <w:vAlign w:val="center"/>
          </w:tcPr>
          <w:p w14:paraId="018597C4">
            <w:pPr>
              <w:adjustRightInd w:val="0"/>
              <w:snapToGrid w:val="0"/>
              <w:rPr>
                <w:rFonts w:ascii="仿宋_GB2312" w:cs="仿宋_GB2312"/>
                <w:sz w:val="21"/>
                <w:szCs w:val="21"/>
              </w:rPr>
            </w:pPr>
            <w:r>
              <w:rPr>
                <w:rFonts w:hint="eastAsia" w:ascii="仿宋_GB2312" w:hAnsi="仿宋_GB2312" w:cs="仿宋_GB2312"/>
                <w:sz w:val="21"/>
                <w:szCs w:val="21"/>
              </w:rPr>
              <w:t>其他经费情况</w:t>
            </w:r>
          </w:p>
        </w:tc>
        <w:tc>
          <w:tcPr>
            <w:tcW w:w="4437" w:type="dxa"/>
            <w:gridSpan w:val="5"/>
            <w:noWrap w:val="0"/>
            <w:vAlign w:val="center"/>
          </w:tcPr>
          <w:p w14:paraId="08845357">
            <w:pPr>
              <w:adjustRightInd w:val="0"/>
              <w:snapToGrid w:val="0"/>
              <w:rPr>
                <w:rFonts w:ascii="仿宋_GB2312" w:cs="仿宋_GB2312"/>
                <w:sz w:val="21"/>
                <w:szCs w:val="21"/>
              </w:rPr>
            </w:pPr>
          </w:p>
        </w:tc>
      </w:tr>
      <w:tr w14:paraId="068E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restart"/>
            <w:noWrap w:val="0"/>
            <w:vAlign w:val="center"/>
          </w:tcPr>
          <w:p w14:paraId="17A764D6">
            <w:pPr>
              <w:adjustRightInd w:val="0"/>
              <w:snapToGrid w:val="0"/>
              <w:rPr>
                <w:rFonts w:ascii="仿宋_GB2312" w:cs="仿宋_GB2312"/>
                <w:sz w:val="21"/>
                <w:szCs w:val="21"/>
              </w:rPr>
            </w:pPr>
            <w:r>
              <w:rPr>
                <w:rFonts w:hint="eastAsia" w:ascii="仿宋_GB2312" w:hAnsi="仿宋_GB2312" w:cs="仿宋_GB2312"/>
                <w:sz w:val="21"/>
                <w:szCs w:val="21"/>
              </w:rPr>
              <w:t>科普工作人员参与数量（单位：人次）</w:t>
            </w:r>
          </w:p>
        </w:tc>
        <w:tc>
          <w:tcPr>
            <w:tcW w:w="3621" w:type="dxa"/>
            <w:gridSpan w:val="3"/>
            <w:noWrap w:val="0"/>
            <w:vAlign w:val="center"/>
          </w:tcPr>
          <w:p w14:paraId="7ABEC4B4">
            <w:pPr>
              <w:adjustRightInd w:val="0"/>
              <w:snapToGrid w:val="0"/>
              <w:rPr>
                <w:rFonts w:ascii="仿宋_GB2312" w:cs="仿宋_GB2312"/>
                <w:sz w:val="21"/>
                <w:szCs w:val="21"/>
              </w:rPr>
            </w:pPr>
            <w:r>
              <w:rPr>
                <w:rFonts w:hint="eastAsia" w:ascii="仿宋_GB2312" w:hAnsi="仿宋_GB2312" w:cs="仿宋_GB2312"/>
                <w:sz w:val="21"/>
                <w:szCs w:val="21"/>
              </w:rPr>
              <w:t>科普专职人员数量</w:t>
            </w:r>
          </w:p>
        </w:tc>
        <w:tc>
          <w:tcPr>
            <w:tcW w:w="4437" w:type="dxa"/>
            <w:gridSpan w:val="5"/>
            <w:noWrap w:val="0"/>
            <w:vAlign w:val="center"/>
          </w:tcPr>
          <w:p w14:paraId="7753E4EA">
            <w:pPr>
              <w:adjustRightInd w:val="0"/>
              <w:snapToGrid w:val="0"/>
              <w:rPr>
                <w:rFonts w:ascii="仿宋_GB2312" w:cs="仿宋_GB2312"/>
                <w:sz w:val="21"/>
                <w:szCs w:val="21"/>
              </w:rPr>
            </w:pPr>
          </w:p>
        </w:tc>
      </w:tr>
      <w:tr w14:paraId="538E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continue"/>
            <w:noWrap w:val="0"/>
            <w:vAlign w:val="center"/>
          </w:tcPr>
          <w:p w14:paraId="7D172AE9">
            <w:pPr>
              <w:adjustRightInd w:val="0"/>
              <w:snapToGrid w:val="0"/>
              <w:rPr>
                <w:rFonts w:ascii="仿宋_GB2312" w:cs="仿宋_GB2312"/>
                <w:sz w:val="21"/>
                <w:szCs w:val="21"/>
              </w:rPr>
            </w:pPr>
          </w:p>
        </w:tc>
        <w:tc>
          <w:tcPr>
            <w:tcW w:w="3621" w:type="dxa"/>
            <w:gridSpan w:val="3"/>
            <w:noWrap w:val="0"/>
            <w:vAlign w:val="center"/>
          </w:tcPr>
          <w:p w14:paraId="67DDFE7F">
            <w:pPr>
              <w:adjustRightInd w:val="0"/>
              <w:snapToGrid w:val="0"/>
              <w:rPr>
                <w:rFonts w:ascii="仿宋_GB2312" w:cs="仿宋_GB2312"/>
                <w:sz w:val="21"/>
                <w:szCs w:val="21"/>
              </w:rPr>
            </w:pPr>
            <w:r>
              <w:rPr>
                <w:rFonts w:hint="eastAsia" w:ascii="仿宋_GB2312" w:hAnsi="仿宋_GB2312" w:cs="仿宋_GB2312"/>
                <w:sz w:val="21"/>
                <w:szCs w:val="21"/>
              </w:rPr>
              <w:t>科技工作者参与数量</w:t>
            </w:r>
          </w:p>
        </w:tc>
        <w:tc>
          <w:tcPr>
            <w:tcW w:w="4437" w:type="dxa"/>
            <w:gridSpan w:val="5"/>
            <w:noWrap w:val="0"/>
            <w:vAlign w:val="center"/>
          </w:tcPr>
          <w:p w14:paraId="47AA9492">
            <w:pPr>
              <w:adjustRightInd w:val="0"/>
              <w:snapToGrid w:val="0"/>
              <w:rPr>
                <w:rFonts w:ascii="仿宋_GB2312" w:cs="仿宋_GB2312"/>
                <w:sz w:val="21"/>
                <w:szCs w:val="21"/>
              </w:rPr>
            </w:pPr>
          </w:p>
        </w:tc>
      </w:tr>
      <w:tr w14:paraId="7F5C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continue"/>
            <w:noWrap w:val="0"/>
            <w:vAlign w:val="center"/>
          </w:tcPr>
          <w:p w14:paraId="6D5858B5">
            <w:pPr>
              <w:adjustRightInd w:val="0"/>
              <w:snapToGrid w:val="0"/>
              <w:rPr>
                <w:rFonts w:ascii="仿宋_GB2312" w:cs="仿宋_GB2312"/>
                <w:sz w:val="21"/>
                <w:szCs w:val="21"/>
              </w:rPr>
            </w:pPr>
          </w:p>
        </w:tc>
        <w:tc>
          <w:tcPr>
            <w:tcW w:w="3621" w:type="dxa"/>
            <w:gridSpan w:val="3"/>
            <w:noWrap w:val="0"/>
            <w:vAlign w:val="center"/>
          </w:tcPr>
          <w:p w14:paraId="60F9EE84">
            <w:pPr>
              <w:adjustRightInd w:val="0"/>
              <w:snapToGrid w:val="0"/>
              <w:rPr>
                <w:rFonts w:ascii="仿宋_GB2312" w:cs="仿宋_GB2312"/>
                <w:sz w:val="21"/>
                <w:szCs w:val="21"/>
              </w:rPr>
            </w:pPr>
            <w:r>
              <w:rPr>
                <w:rFonts w:hint="eastAsia" w:ascii="仿宋_GB2312" w:hAnsi="仿宋_GB2312" w:cs="仿宋_GB2312"/>
                <w:sz w:val="21"/>
                <w:szCs w:val="21"/>
              </w:rPr>
              <w:t>招募科技志愿者数量</w:t>
            </w:r>
          </w:p>
        </w:tc>
        <w:tc>
          <w:tcPr>
            <w:tcW w:w="4437" w:type="dxa"/>
            <w:gridSpan w:val="5"/>
            <w:noWrap w:val="0"/>
            <w:vAlign w:val="center"/>
          </w:tcPr>
          <w:p w14:paraId="5D784F1A">
            <w:pPr>
              <w:adjustRightInd w:val="0"/>
              <w:snapToGrid w:val="0"/>
              <w:rPr>
                <w:rFonts w:ascii="仿宋_GB2312" w:cs="仿宋_GB2312"/>
                <w:sz w:val="21"/>
                <w:szCs w:val="21"/>
              </w:rPr>
            </w:pPr>
          </w:p>
        </w:tc>
      </w:tr>
      <w:tr w14:paraId="44E1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continue"/>
            <w:noWrap w:val="0"/>
            <w:vAlign w:val="center"/>
          </w:tcPr>
          <w:p w14:paraId="79A98AF7">
            <w:pPr>
              <w:adjustRightInd w:val="0"/>
              <w:snapToGrid w:val="0"/>
              <w:rPr>
                <w:rFonts w:ascii="仿宋_GB2312" w:cs="仿宋_GB2312"/>
                <w:sz w:val="21"/>
                <w:szCs w:val="21"/>
              </w:rPr>
            </w:pPr>
          </w:p>
        </w:tc>
        <w:tc>
          <w:tcPr>
            <w:tcW w:w="3621" w:type="dxa"/>
            <w:gridSpan w:val="3"/>
            <w:noWrap w:val="0"/>
            <w:vAlign w:val="center"/>
          </w:tcPr>
          <w:p w14:paraId="3D873471">
            <w:pPr>
              <w:adjustRightInd w:val="0"/>
              <w:snapToGrid w:val="0"/>
              <w:rPr>
                <w:rFonts w:ascii="仿宋_GB2312" w:cs="仿宋_GB2312"/>
                <w:sz w:val="21"/>
                <w:szCs w:val="21"/>
              </w:rPr>
            </w:pPr>
            <w:r>
              <w:rPr>
                <w:rFonts w:hint="eastAsia" w:ascii="仿宋_GB2312" w:hAnsi="仿宋_GB2312" w:cs="仿宋_GB2312"/>
                <w:sz w:val="21"/>
                <w:szCs w:val="21"/>
              </w:rPr>
              <w:t>其他人员数量</w:t>
            </w:r>
          </w:p>
        </w:tc>
        <w:tc>
          <w:tcPr>
            <w:tcW w:w="4437" w:type="dxa"/>
            <w:gridSpan w:val="5"/>
            <w:noWrap w:val="0"/>
            <w:vAlign w:val="center"/>
          </w:tcPr>
          <w:p w14:paraId="6D840597">
            <w:pPr>
              <w:adjustRightInd w:val="0"/>
              <w:snapToGrid w:val="0"/>
              <w:rPr>
                <w:rFonts w:ascii="仿宋_GB2312" w:cs="仿宋_GB2312"/>
                <w:sz w:val="21"/>
                <w:szCs w:val="21"/>
              </w:rPr>
            </w:pPr>
          </w:p>
        </w:tc>
      </w:tr>
      <w:tr w14:paraId="7190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restart"/>
            <w:noWrap w:val="0"/>
            <w:vAlign w:val="center"/>
          </w:tcPr>
          <w:p w14:paraId="3FDD120A">
            <w:pPr>
              <w:adjustRightInd w:val="0"/>
              <w:snapToGrid w:val="0"/>
              <w:rPr>
                <w:rFonts w:ascii="仿宋_GB2312" w:cs="仿宋_GB2312"/>
                <w:sz w:val="21"/>
                <w:szCs w:val="21"/>
              </w:rPr>
            </w:pPr>
            <w:r>
              <w:rPr>
                <w:rFonts w:hint="eastAsia" w:ascii="仿宋_GB2312" w:hAnsi="仿宋_GB2312" w:cs="仿宋_GB2312"/>
                <w:sz w:val="21"/>
                <w:szCs w:val="21"/>
              </w:rPr>
              <w:t>科普活动群众参与数量（单位：人次）</w:t>
            </w:r>
          </w:p>
        </w:tc>
        <w:tc>
          <w:tcPr>
            <w:tcW w:w="3621" w:type="dxa"/>
            <w:gridSpan w:val="3"/>
            <w:noWrap w:val="0"/>
            <w:vAlign w:val="center"/>
          </w:tcPr>
          <w:p w14:paraId="254DD3C0">
            <w:pPr>
              <w:adjustRightInd w:val="0"/>
              <w:snapToGrid w:val="0"/>
              <w:rPr>
                <w:rFonts w:ascii="仿宋_GB2312" w:cs="仿宋_GB2312"/>
                <w:sz w:val="21"/>
                <w:szCs w:val="21"/>
              </w:rPr>
            </w:pPr>
            <w:r>
              <w:rPr>
                <w:rFonts w:hint="eastAsia" w:ascii="仿宋_GB2312" w:hAnsi="仿宋_GB2312" w:cs="仿宋_GB2312"/>
                <w:sz w:val="21"/>
                <w:szCs w:val="21"/>
              </w:rPr>
              <w:t>线下活动群众参与数量</w:t>
            </w:r>
          </w:p>
        </w:tc>
        <w:tc>
          <w:tcPr>
            <w:tcW w:w="4437" w:type="dxa"/>
            <w:gridSpan w:val="5"/>
            <w:noWrap w:val="0"/>
            <w:vAlign w:val="center"/>
          </w:tcPr>
          <w:p w14:paraId="552B870B">
            <w:pPr>
              <w:adjustRightInd w:val="0"/>
              <w:snapToGrid w:val="0"/>
              <w:rPr>
                <w:rFonts w:ascii="仿宋_GB2312" w:cs="仿宋_GB2312"/>
                <w:sz w:val="21"/>
                <w:szCs w:val="21"/>
              </w:rPr>
            </w:pPr>
          </w:p>
        </w:tc>
      </w:tr>
      <w:tr w14:paraId="389E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continue"/>
            <w:noWrap w:val="0"/>
            <w:vAlign w:val="center"/>
          </w:tcPr>
          <w:p w14:paraId="79D6F498">
            <w:pPr>
              <w:adjustRightInd w:val="0"/>
              <w:snapToGrid w:val="0"/>
              <w:rPr>
                <w:rFonts w:ascii="仿宋_GB2312" w:cs="仿宋_GB2312"/>
                <w:sz w:val="21"/>
                <w:szCs w:val="21"/>
              </w:rPr>
            </w:pPr>
          </w:p>
        </w:tc>
        <w:tc>
          <w:tcPr>
            <w:tcW w:w="3621" w:type="dxa"/>
            <w:gridSpan w:val="3"/>
            <w:noWrap w:val="0"/>
            <w:vAlign w:val="center"/>
          </w:tcPr>
          <w:p w14:paraId="640EA3B7">
            <w:pPr>
              <w:adjustRightInd w:val="0"/>
              <w:snapToGrid w:val="0"/>
              <w:rPr>
                <w:rFonts w:ascii="仿宋_GB2312" w:cs="仿宋_GB2312"/>
                <w:sz w:val="21"/>
                <w:szCs w:val="21"/>
              </w:rPr>
            </w:pPr>
            <w:r>
              <w:rPr>
                <w:rFonts w:hint="eastAsia" w:ascii="仿宋_GB2312" w:hAnsi="仿宋_GB2312" w:cs="仿宋_GB2312"/>
                <w:sz w:val="21"/>
                <w:szCs w:val="21"/>
              </w:rPr>
              <w:t>线上活动群众参与数量</w:t>
            </w:r>
          </w:p>
        </w:tc>
        <w:tc>
          <w:tcPr>
            <w:tcW w:w="4437" w:type="dxa"/>
            <w:gridSpan w:val="5"/>
            <w:noWrap w:val="0"/>
            <w:vAlign w:val="center"/>
          </w:tcPr>
          <w:p w14:paraId="5A292ECF">
            <w:pPr>
              <w:adjustRightInd w:val="0"/>
              <w:snapToGrid w:val="0"/>
              <w:rPr>
                <w:rFonts w:ascii="仿宋_GB2312" w:cs="仿宋_GB2312"/>
                <w:sz w:val="21"/>
                <w:szCs w:val="21"/>
              </w:rPr>
            </w:pPr>
          </w:p>
        </w:tc>
      </w:tr>
      <w:tr w14:paraId="661C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restart"/>
            <w:noWrap w:val="0"/>
            <w:vAlign w:val="center"/>
          </w:tcPr>
          <w:p w14:paraId="204950E6">
            <w:pPr>
              <w:adjustRightInd w:val="0"/>
              <w:snapToGrid w:val="0"/>
              <w:rPr>
                <w:rFonts w:ascii="仿宋_GB2312" w:cs="仿宋_GB2312"/>
                <w:sz w:val="21"/>
                <w:szCs w:val="21"/>
              </w:rPr>
            </w:pPr>
            <w:r>
              <w:rPr>
                <w:rFonts w:hint="eastAsia" w:ascii="仿宋_GB2312" w:hAnsi="仿宋_GB2312" w:cs="仿宋_GB2312"/>
                <w:sz w:val="21"/>
                <w:szCs w:val="21"/>
              </w:rPr>
              <w:t>宣传报道情况</w:t>
            </w:r>
          </w:p>
        </w:tc>
        <w:tc>
          <w:tcPr>
            <w:tcW w:w="3621" w:type="dxa"/>
            <w:gridSpan w:val="3"/>
            <w:noWrap w:val="0"/>
            <w:vAlign w:val="center"/>
          </w:tcPr>
          <w:p w14:paraId="6881BBA2">
            <w:pPr>
              <w:adjustRightInd w:val="0"/>
              <w:snapToGrid w:val="0"/>
              <w:rPr>
                <w:rFonts w:ascii="仿宋_GB2312" w:cs="仿宋_GB2312"/>
                <w:sz w:val="21"/>
                <w:szCs w:val="21"/>
              </w:rPr>
            </w:pPr>
            <w:r>
              <w:rPr>
                <w:rFonts w:hint="eastAsia" w:ascii="仿宋_GB2312" w:hAnsi="仿宋_GB2312" w:cs="仿宋_GB2312"/>
                <w:sz w:val="21"/>
                <w:szCs w:val="21"/>
              </w:rPr>
              <w:t>参与媒体数量</w:t>
            </w:r>
          </w:p>
        </w:tc>
        <w:tc>
          <w:tcPr>
            <w:tcW w:w="4437" w:type="dxa"/>
            <w:gridSpan w:val="5"/>
            <w:noWrap w:val="0"/>
            <w:vAlign w:val="center"/>
          </w:tcPr>
          <w:p w14:paraId="0924CE2E">
            <w:pPr>
              <w:adjustRightInd w:val="0"/>
              <w:snapToGrid w:val="0"/>
              <w:rPr>
                <w:rFonts w:ascii="仿宋_GB2312" w:cs="仿宋_GB2312"/>
                <w:sz w:val="21"/>
                <w:szCs w:val="21"/>
              </w:rPr>
            </w:pPr>
          </w:p>
        </w:tc>
      </w:tr>
      <w:tr w14:paraId="0709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continue"/>
            <w:noWrap w:val="0"/>
            <w:vAlign w:val="center"/>
          </w:tcPr>
          <w:p w14:paraId="10DC5599">
            <w:pPr>
              <w:adjustRightInd w:val="0"/>
              <w:snapToGrid w:val="0"/>
              <w:rPr>
                <w:rFonts w:ascii="仿宋_GB2312" w:cs="仿宋_GB2312"/>
                <w:sz w:val="21"/>
                <w:szCs w:val="21"/>
              </w:rPr>
            </w:pPr>
          </w:p>
        </w:tc>
        <w:tc>
          <w:tcPr>
            <w:tcW w:w="3621" w:type="dxa"/>
            <w:gridSpan w:val="3"/>
            <w:vMerge w:val="restart"/>
            <w:noWrap w:val="0"/>
            <w:vAlign w:val="center"/>
          </w:tcPr>
          <w:p w14:paraId="56D3B2C2">
            <w:pPr>
              <w:adjustRightInd w:val="0"/>
              <w:snapToGrid w:val="0"/>
              <w:rPr>
                <w:rFonts w:ascii="仿宋_GB2312" w:cs="仿宋_GB2312"/>
                <w:sz w:val="21"/>
                <w:szCs w:val="21"/>
              </w:rPr>
            </w:pPr>
            <w:r>
              <w:rPr>
                <w:rFonts w:hint="eastAsia" w:ascii="仿宋_GB2312" w:hAnsi="仿宋_GB2312" w:cs="仿宋_GB2312"/>
                <w:sz w:val="21"/>
                <w:szCs w:val="21"/>
              </w:rPr>
              <w:t>宣传报道数量</w:t>
            </w:r>
          </w:p>
          <w:p w14:paraId="765FD4E5">
            <w:pPr>
              <w:adjustRightInd w:val="0"/>
              <w:snapToGrid w:val="0"/>
              <w:rPr>
                <w:rFonts w:ascii="仿宋_GB2312" w:cs="仿宋_GB2312"/>
                <w:sz w:val="21"/>
                <w:szCs w:val="21"/>
              </w:rPr>
            </w:pPr>
            <w:r>
              <w:rPr>
                <w:rFonts w:hint="eastAsia" w:ascii="仿宋_GB2312" w:hAnsi="仿宋_GB2312" w:cs="仿宋_GB2312"/>
                <w:sz w:val="21"/>
                <w:szCs w:val="21"/>
              </w:rPr>
              <w:t>（电视、电台、报刊、网站）</w:t>
            </w:r>
          </w:p>
        </w:tc>
        <w:tc>
          <w:tcPr>
            <w:tcW w:w="2391" w:type="dxa"/>
            <w:gridSpan w:val="3"/>
            <w:noWrap w:val="0"/>
            <w:vAlign w:val="center"/>
          </w:tcPr>
          <w:p w14:paraId="5399E17B">
            <w:pPr>
              <w:adjustRightInd w:val="0"/>
              <w:snapToGrid w:val="0"/>
              <w:rPr>
                <w:rFonts w:ascii="仿宋_GB2312" w:cs="仿宋_GB2312"/>
                <w:sz w:val="21"/>
                <w:szCs w:val="21"/>
              </w:rPr>
            </w:pPr>
            <w:r>
              <w:rPr>
                <w:rFonts w:hint="eastAsia" w:ascii="仿宋_GB2312" w:hAnsi="仿宋_GB2312" w:cs="仿宋_GB2312"/>
                <w:sz w:val="21"/>
                <w:szCs w:val="21"/>
              </w:rPr>
              <w:t>国家级媒体报道次数</w:t>
            </w:r>
          </w:p>
        </w:tc>
        <w:tc>
          <w:tcPr>
            <w:tcW w:w="2046" w:type="dxa"/>
            <w:gridSpan w:val="2"/>
            <w:noWrap w:val="0"/>
            <w:vAlign w:val="center"/>
          </w:tcPr>
          <w:p w14:paraId="42652C92">
            <w:pPr>
              <w:adjustRightInd w:val="0"/>
              <w:snapToGrid w:val="0"/>
              <w:rPr>
                <w:rFonts w:ascii="仿宋_GB2312" w:cs="仿宋_GB2312"/>
                <w:sz w:val="21"/>
                <w:szCs w:val="21"/>
              </w:rPr>
            </w:pPr>
          </w:p>
        </w:tc>
      </w:tr>
      <w:tr w14:paraId="5DE5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continue"/>
            <w:noWrap w:val="0"/>
            <w:vAlign w:val="center"/>
          </w:tcPr>
          <w:p w14:paraId="14E01098">
            <w:pPr>
              <w:adjustRightInd w:val="0"/>
              <w:snapToGrid w:val="0"/>
              <w:rPr>
                <w:rFonts w:ascii="仿宋_GB2312" w:cs="仿宋_GB2312"/>
                <w:sz w:val="21"/>
                <w:szCs w:val="21"/>
              </w:rPr>
            </w:pPr>
          </w:p>
        </w:tc>
        <w:tc>
          <w:tcPr>
            <w:tcW w:w="3621" w:type="dxa"/>
            <w:gridSpan w:val="3"/>
            <w:vMerge w:val="continue"/>
            <w:noWrap w:val="0"/>
            <w:vAlign w:val="center"/>
          </w:tcPr>
          <w:p w14:paraId="6C45064D">
            <w:pPr>
              <w:adjustRightInd w:val="0"/>
              <w:snapToGrid w:val="0"/>
              <w:rPr>
                <w:rFonts w:ascii="仿宋_GB2312" w:cs="仿宋_GB2312"/>
                <w:sz w:val="21"/>
                <w:szCs w:val="21"/>
              </w:rPr>
            </w:pPr>
          </w:p>
        </w:tc>
        <w:tc>
          <w:tcPr>
            <w:tcW w:w="2391" w:type="dxa"/>
            <w:gridSpan w:val="3"/>
            <w:noWrap w:val="0"/>
            <w:vAlign w:val="center"/>
          </w:tcPr>
          <w:p w14:paraId="28DB4065">
            <w:pPr>
              <w:adjustRightInd w:val="0"/>
              <w:snapToGrid w:val="0"/>
              <w:rPr>
                <w:rFonts w:ascii="仿宋_GB2312" w:cs="仿宋_GB2312"/>
                <w:sz w:val="21"/>
                <w:szCs w:val="21"/>
              </w:rPr>
            </w:pPr>
            <w:r>
              <w:rPr>
                <w:rFonts w:hint="eastAsia" w:ascii="仿宋_GB2312" w:hAnsi="仿宋_GB2312" w:cs="仿宋_GB2312"/>
                <w:sz w:val="21"/>
                <w:szCs w:val="21"/>
              </w:rPr>
              <w:t>省级媒体报道次数</w:t>
            </w:r>
          </w:p>
        </w:tc>
        <w:tc>
          <w:tcPr>
            <w:tcW w:w="2046" w:type="dxa"/>
            <w:gridSpan w:val="2"/>
            <w:noWrap w:val="0"/>
            <w:vAlign w:val="center"/>
          </w:tcPr>
          <w:p w14:paraId="77C6598B">
            <w:pPr>
              <w:adjustRightInd w:val="0"/>
              <w:snapToGrid w:val="0"/>
              <w:rPr>
                <w:rFonts w:ascii="仿宋_GB2312" w:cs="仿宋_GB2312"/>
                <w:sz w:val="21"/>
                <w:szCs w:val="21"/>
              </w:rPr>
            </w:pPr>
          </w:p>
        </w:tc>
      </w:tr>
      <w:tr w14:paraId="1B3D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continue"/>
            <w:noWrap w:val="0"/>
            <w:vAlign w:val="center"/>
          </w:tcPr>
          <w:p w14:paraId="46A85113">
            <w:pPr>
              <w:adjustRightInd w:val="0"/>
              <w:snapToGrid w:val="0"/>
              <w:rPr>
                <w:rFonts w:ascii="仿宋_GB2312" w:cs="仿宋_GB2312"/>
                <w:sz w:val="21"/>
                <w:szCs w:val="21"/>
              </w:rPr>
            </w:pPr>
          </w:p>
        </w:tc>
        <w:tc>
          <w:tcPr>
            <w:tcW w:w="3621" w:type="dxa"/>
            <w:gridSpan w:val="3"/>
            <w:vMerge w:val="continue"/>
            <w:noWrap w:val="0"/>
            <w:vAlign w:val="center"/>
          </w:tcPr>
          <w:p w14:paraId="01884CDC">
            <w:pPr>
              <w:adjustRightInd w:val="0"/>
              <w:snapToGrid w:val="0"/>
              <w:rPr>
                <w:rFonts w:ascii="仿宋_GB2312" w:cs="仿宋_GB2312"/>
                <w:sz w:val="21"/>
                <w:szCs w:val="21"/>
              </w:rPr>
            </w:pPr>
          </w:p>
        </w:tc>
        <w:tc>
          <w:tcPr>
            <w:tcW w:w="2391" w:type="dxa"/>
            <w:gridSpan w:val="3"/>
            <w:noWrap w:val="0"/>
            <w:vAlign w:val="center"/>
          </w:tcPr>
          <w:p w14:paraId="208D5EB6">
            <w:pPr>
              <w:adjustRightInd w:val="0"/>
              <w:snapToGrid w:val="0"/>
              <w:rPr>
                <w:rFonts w:ascii="仿宋_GB2312" w:cs="仿宋_GB2312"/>
                <w:sz w:val="21"/>
                <w:szCs w:val="21"/>
              </w:rPr>
            </w:pPr>
            <w:r>
              <w:rPr>
                <w:rFonts w:hint="eastAsia" w:ascii="仿宋_GB2312" w:hAnsi="仿宋_GB2312" w:cs="仿宋_GB2312"/>
                <w:sz w:val="21"/>
                <w:szCs w:val="21"/>
              </w:rPr>
              <w:t>市县级媒体报道次数</w:t>
            </w:r>
          </w:p>
        </w:tc>
        <w:tc>
          <w:tcPr>
            <w:tcW w:w="2046" w:type="dxa"/>
            <w:gridSpan w:val="2"/>
            <w:noWrap w:val="0"/>
            <w:vAlign w:val="center"/>
          </w:tcPr>
          <w:p w14:paraId="1FC4F549">
            <w:pPr>
              <w:adjustRightInd w:val="0"/>
              <w:snapToGrid w:val="0"/>
              <w:rPr>
                <w:rFonts w:ascii="仿宋_GB2312" w:cs="仿宋_GB2312"/>
                <w:sz w:val="21"/>
                <w:szCs w:val="21"/>
              </w:rPr>
            </w:pPr>
          </w:p>
        </w:tc>
      </w:tr>
      <w:tr w14:paraId="5CBD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noWrap w:val="0"/>
            <w:vAlign w:val="center"/>
          </w:tcPr>
          <w:p w14:paraId="70E2C1EC">
            <w:pPr>
              <w:adjustRightInd w:val="0"/>
              <w:snapToGrid w:val="0"/>
              <w:ind w:right="-57" w:rightChars="-17"/>
              <w:rPr>
                <w:rFonts w:ascii="仿宋_GB2312" w:cs="仿宋_GB2312"/>
                <w:sz w:val="21"/>
                <w:szCs w:val="21"/>
              </w:rPr>
            </w:pPr>
            <w:r>
              <w:rPr>
                <w:rFonts w:hint="eastAsia" w:ascii="仿宋_GB2312" w:hAnsi="仿宋_GB2312" w:cs="仿宋_GB2312"/>
                <w:sz w:val="21"/>
                <w:szCs w:val="21"/>
              </w:rPr>
              <w:t>放</w:t>
            </w:r>
            <w:r>
              <w:rPr>
                <w:rFonts w:hint="eastAsia" w:ascii="仿宋_GB2312" w:hAnsi="仿宋_GB2312" w:cs="仿宋_GB2312"/>
                <w:spacing w:val="-11"/>
                <w:sz w:val="21"/>
                <w:szCs w:val="21"/>
              </w:rPr>
              <w:t>映科普影视（场）</w:t>
            </w:r>
          </w:p>
        </w:tc>
        <w:tc>
          <w:tcPr>
            <w:tcW w:w="3621" w:type="dxa"/>
            <w:gridSpan w:val="3"/>
            <w:noWrap w:val="0"/>
            <w:vAlign w:val="center"/>
          </w:tcPr>
          <w:p w14:paraId="61113BBC">
            <w:pPr>
              <w:adjustRightInd w:val="0"/>
              <w:snapToGrid w:val="0"/>
              <w:rPr>
                <w:rFonts w:ascii="仿宋_GB2312" w:cs="仿宋_GB2312"/>
                <w:sz w:val="21"/>
                <w:szCs w:val="21"/>
              </w:rPr>
            </w:pPr>
          </w:p>
        </w:tc>
        <w:tc>
          <w:tcPr>
            <w:tcW w:w="2391" w:type="dxa"/>
            <w:gridSpan w:val="3"/>
            <w:noWrap w:val="0"/>
            <w:vAlign w:val="center"/>
          </w:tcPr>
          <w:p w14:paraId="5F083126">
            <w:pPr>
              <w:adjustRightInd w:val="0"/>
              <w:snapToGrid w:val="0"/>
              <w:rPr>
                <w:rFonts w:ascii="仿宋_GB2312" w:cs="仿宋_GB2312"/>
                <w:sz w:val="21"/>
                <w:szCs w:val="21"/>
              </w:rPr>
            </w:pPr>
            <w:r>
              <w:rPr>
                <w:rFonts w:hint="eastAsia" w:ascii="仿宋_GB2312" w:hAnsi="仿宋_GB2312" w:cs="仿宋_GB2312"/>
                <w:sz w:val="21"/>
                <w:szCs w:val="21"/>
              </w:rPr>
              <w:t>电视科普宣传栏（期）</w:t>
            </w:r>
          </w:p>
        </w:tc>
        <w:tc>
          <w:tcPr>
            <w:tcW w:w="2046" w:type="dxa"/>
            <w:gridSpan w:val="2"/>
            <w:noWrap w:val="0"/>
            <w:vAlign w:val="center"/>
          </w:tcPr>
          <w:p w14:paraId="2B746E26">
            <w:pPr>
              <w:adjustRightInd w:val="0"/>
              <w:snapToGrid w:val="0"/>
              <w:rPr>
                <w:rFonts w:ascii="仿宋_GB2312" w:cs="仿宋_GB2312"/>
                <w:sz w:val="21"/>
                <w:szCs w:val="21"/>
              </w:rPr>
            </w:pPr>
          </w:p>
        </w:tc>
      </w:tr>
      <w:tr w14:paraId="35AF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noWrap w:val="0"/>
            <w:vAlign w:val="center"/>
          </w:tcPr>
          <w:p w14:paraId="79D5300B">
            <w:pPr>
              <w:adjustRightInd w:val="0"/>
              <w:snapToGrid w:val="0"/>
              <w:rPr>
                <w:rFonts w:ascii="仿宋_GB2312" w:cs="仿宋_GB2312"/>
                <w:sz w:val="21"/>
                <w:szCs w:val="21"/>
              </w:rPr>
            </w:pPr>
            <w:r>
              <w:rPr>
                <w:rFonts w:hint="eastAsia" w:ascii="仿宋_GB2312" w:hAnsi="仿宋_GB2312" w:cs="仿宋_GB2312"/>
                <w:sz w:val="21"/>
                <w:szCs w:val="21"/>
              </w:rPr>
              <w:t>宣传展板（块）</w:t>
            </w:r>
          </w:p>
        </w:tc>
        <w:tc>
          <w:tcPr>
            <w:tcW w:w="3621" w:type="dxa"/>
            <w:gridSpan w:val="3"/>
            <w:noWrap w:val="0"/>
            <w:vAlign w:val="center"/>
          </w:tcPr>
          <w:p w14:paraId="3815F019">
            <w:pPr>
              <w:adjustRightInd w:val="0"/>
              <w:snapToGrid w:val="0"/>
              <w:rPr>
                <w:rFonts w:ascii="仿宋_GB2312" w:cs="仿宋_GB2312"/>
                <w:sz w:val="21"/>
                <w:szCs w:val="21"/>
              </w:rPr>
            </w:pPr>
          </w:p>
        </w:tc>
        <w:tc>
          <w:tcPr>
            <w:tcW w:w="2391" w:type="dxa"/>
            <w:gridSpan w:val="3"/>
            <w:noWrap w:val="0"/>
            <w:vAlign w:val="center"/>
          </w:tcPr>
          <w:p w14:paraId="2E953A3B">
            <w:pPr>
              <w:adjustRightInd w:val="0"/>
              <w:snapToGrid w:val="0"/>
              <w:rPr>
                <w:rFonts w:ascii="仿宋_GB2312" w:cs="仿宋_GB2312"/>
                <w:sz w:val="21"/>
                <w:szCs w:val="21"/>
              </w:rPr>
            </w:pPr>
            <w:r>
              <w:rPr>
                <w:rFonts w:hint="eastAsia" w:ascii="仿宋_GB2312" w:hAnsi="仿宋_GB2312" w:cs="仿宋_GB2312"/>
                <w:sz w:val="21"/>
                <w:szCs w:val="21"/>
              </w:rPr>
              <w:t>出动宣传车（辆）</w:t>
            </w:r>
          </w:p>
        </w:tc>
        <w:tc>
          <w:tcPr>
            <w:tcW w:w="2046" w:type="dxa"/>
            <w:gridSpan w:val="2"/>
            <w:noWrap w:val="0"/>
            <w:vAlign w:val="center"/>
          </w:tcPr>
          <w:p w14:paraId="2D32C4A2">
            <w:pPr>
              <w:adjustRightInd w:val="0"/>
              <w:snapToGrid w:val="0"/>
              <w:rPr>
                <w:rFonts w:ascii="仿宋_GB2312" w:cs="仿宋_GB2312"/>
                <w:sz w:val="21"/>
                <w:szCs w:val="21"/>
              </w:rPr>
            </w:pPr>
          </w:p>
        </w:tc>
      </w:tr>
      <w:tr w14:paraId="74B1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053" w:type="dxa"/>
            <w:noWrap w:val="0"/>
            <w:vAlign w:val="center"/>
          </w:tcPr>
          <w:p w14:paraId="6C41FC91">
            <w:pPr>
              <w:adjustRightInd w:val="0"/>
              <w:snapToGrid w:val="0"/>
              <w:rPr>
                <w:rFonts w:ascii="仿宋_GB2312" w:cs="仿宋_GB2312"/>
                <w:sz w:val="21"/>
                <w:szCs w:val="21"/>
              </w:rPr>
            </w:pPr>
            <w:r>
              <w:rPr>
                <w:rFonts w:hint="eastAsia" w:ascii="仿宋_GB2312" w:hAnsi="仿宋_GB2312" w:cs="仿宋_GB2312"/>
                <w:sz w:val="21"/>
                <w:szCs w:val="21"/>
              </w:rPr>
              <w:t>科普画廊（米）</w:t>
            </w:r>
          </w:p>
        </w:tc>
        <w:tc>
          <w:tcPr>
            <w:tcW w:w="3621" w:type="dxa"/>
            <w:gridSpan w:val="3"/>
            <w:noWrap w:val="0"/>
            <w:vAlign w:val="center"/>
          </w:tcPr>
          <w:p w14:paraId="41502496">
            <w:pPr>
              <w:adjustRightInd w:val="0"/>
              <w:snapToGrid w:val="0"/>
              <w:rPr>
                <w:rFonts w:ascii="仿宋_GB2312" w:cs="仿宋_GB2312"/>
                <w:sz w:val="21"/>
                <w:szCs w:val="21"/>
              </w:rPr>
            </w:pPr>
          </w:p>
        </w:tc>
        <w:tc>
          <w:tcPr>
            <w:tcW w:w="2391" w:type="dxa"/>
            <w:gridSpan w:val="3"/>
            <w:noWrap w:val="0"/>
            <w:vAlign w:val="center"/>
          </w:tcPr>
          <w:p w14:paraId="2E5E19F9">
            <w:pPr>
              <w:adjustRightInd w:val="0"/>
              <w:snapToGrid w:val="0"/>
              <w:rPr>
                <w:rFonts w:ascii="仿宋_GB2312" w:cs="仿宋_GB2312"/>
                <w:sz w:val="21"/>
                <w:szCs w:val="21"/>
              </w:rPr>
            </w:pPr>
            <w:r>
              <w:rPr>
                <w:rFonts w:hint="eastAsia" w:ascii="仿宋_GB2312" w:hAnsi="仿宋_GB2312" w:cs="仿宋_GB2312"/>
                <w:sz w:val="21"/>
                <w:szCs w:val="21"/>
              </w:rPr>
              <w:t>科技报告会次数</w:t>
            </w:r>
          </w:p>
          <w:p w14:paraId="7EEDDDF3">
            <w:pPr>
              <w:adjustRightInd w:val="0"/>
              <w:snapToGrid w:val="0"/>
              <w:rPr>
                <w:rFonts w:ascii="仿宋_GB2312" w:cs="仿宋_GB2312"/>
                <w:sz w:val="21"/>
                <w:szCs w:val="21"/>
              </w:rPr>
            </w:pPr>
            <w:r>
              <w:rPr>
                <w:rFonts w:hint="eastAsia" w:ascii="仿宋_GB2312" w:hAnsi="仿宋_GB2312" w:cs="仿宋_GB2312"/>
                <w:sz w:val="21"/>
                <w:szCs w:val="21"/>
              </w:rPr>
              <w:t>（讲座、研讨会）</w:t>
            </w:r>
          </w:p>
        </w:tc>
        <w:tc>
          <w:tcPr>
            <w:tcW w:w="2046" w:type="dxa"/>
            <w:gridSpan w:val="2"/>
            <w:noWrap w:val="0"/>
            <w:vAlign w:val="center"/>
          </w:tcPr>
          <w:p w14:paraId="1D524C4D">
            <w:pPr>
              <w:adjustRightInd w:val="0"/>
              <w:snapToGrid w:val="0"/>
              <w:rPr>
                <w:rFonts w:ascii="仿宋_GB2312" w:cs="仿宋_GB2312"/>
                <w:sz w:val="21"/>
                <w:szCs w:val="21"/>
              </w:rPr>
            </w:pPr>
          </w:p>
        </w:tc>
      </w:tr>
      <w:tr w14:paraId="4114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053" w:type="dxa"/>
            <w:vMerge w:val="restart"/>
            <w:noWrap w:val="0"/>
            <w:vAlign w:val="center"/>
          </w:tcPr>
          <w:p w14:paraId="591A068D">
            <w:pPr>
              <w:adjustRightInd w:val="0"/>
              <w:snapToGrid w:val="0"/>
              <w:rPr>
                <w:rFonts w:ascii="仿宋_GB2312" w:cs="仿宋_GB2312"/>
                <w:sz w:val="21"/>
                <w:szCs w:val="21"/>
              </w:rPr>
            </w:pPr>
            <w:r>
              <w:rPr>
                <w:rFonts w:hint="eastAsia" w:ascii="仿宋_GB2312" w:hAnsi="仿宋_GB2312" w:cs="仿宋_GB2312"/>
                <w:sz w:val="21"/>
                <w:szCs w:val="21"/>
              </w:rPr>
              <w:t>举办实用技术培训情况</w:t>
            </w:r>
          </w:p>
        </w:tc>
        <w:tc>
          <w:tcPr>
            <w:tcW w:w="3621" w:type="dxa"/>
            <w:gridSpan w:val="3"/>
            <w:noWrap w:val="0"/>
            <w:vAlign w:val="center"/>
          </w:tcPr>
          <w:p w14:paraId="38640BE3">
            <w:pPr>
              <w:adjustRightInd w:val="0"/>
              <w:snapToGrid w:val="0"/>
              <w:rPr>
                <w:rFonts w:ascii="仿宋_GB2312" w:cs="仿宋_GB2312"/>
                <w:sz w:val="21"/>
                <w:szCs w:val="21"/>
              </w:rPr>
            </w:pPr>
            <w:r>
              <w:rPr>
                <w:rFonts w:hint="eastAsia" w:ascii="仿宋_GB2312" w:hAnsi="仿宋_GB2312" w:cs="仿宋_GB2312"/>
                <w:sz w:val="21"/>
                <w:szCs w:val="21"/>
              </w:rPr>
              <w:t>培训次数</w:t>
            </w:r>
          </w:p>
        </w:tc>
        <w:tc>
          <w:tcPr>
            <w:tcW w:w="4437" w:type="dxa"/>
            <w:gridSpan w:val="5"/>
            <w:noWrap w:val="0"/>
            <w:vAlign w:val="center"/>
          </w:tcPr>
          <w:p w14:paraId="03119CD1">
            <w:pPr>
              <w:adjustRightInd w:val="0"/>
              <w:snapToGrid w:val="0"/>
              <w:rPr>
                <w:rFonts w:ascii="仿宋_GB2312" w:cs="仿宋_GB2312"/>
                <w:sz w:val="21"/>
                <w:szCs w:val="21"/>
              </w:rPr>
            </w:pPr>
          </w:p>
        </w:tc>
      </w:tr>
      <w:tr w14:paraId="6DEB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53" w:type="dxa"/>
            <w:vMerge w:val="continue"/>
            <w:noWrap w:val="0"/>
            <w:vAlign w:val="center"/>
          </w:tcPr>
          <w:p w14:paraId="081D22D7">
            <w:pPr>
              <w:adjustRightInd w:val="0"/>
              <w:snapToGrid w:val="0"/>
              <w:rPr>
                <w:rFonts w:ascii="仿宋_GB2312" w:cs="仿宋_GB2312"/>
                <w:sz w:val="21"/>
                <w:szCs w:val="21"/>
              </w:rPr>
            </w:pPr>
          </w:p>
        </w:tc>
        <w:tc>
          <w:tcPr>
            <w:tcW w:w="3621" w:type="dxa"/>
            <w:gridSpan w:val="3"/>
            <w:noWrap w:val="0"/>
            <w:vAlign w:val="center"/>
          </w:tcPr>
          <w:p w14:paraId="673209CB">
            <w:pPr>
              <w:adjustRightInd w:val="0"/>
              <w:snapToGrid w:val="0"/>
              <w:rPr>
                <w:rFonts w:ascii="仿宋_GB2312" w:cs="仿宋_GB2312"/>
                <w:sz w:val="21"/>
                <w:szCs w:val="21"/>
              </w:rPr>
            </w:pPr>
            <w:r>
              <w:rPr>
                <w:rFonts w:hint="eastAsia" w:ascii="仿宋_GB2312" w:hAnsi="仿宋_GB2312" w:cs="仿宋_GB2312"/>
                <w:sz w:val="21"/>
                <w:szCs w:val="21"/>
              </w:rPr>
              <w:t>参加人次</w:t>
            </w:r>
          </w:p>
        </w:tc>
        <w:tc>
          <w:tcPr>
            <w:tcW w:w="4437" w:type="dxa"/>
            <w:gridSpan w:val="5"/>
            <w:noWrap w:val="0"/>
            <w:vAlign w:val="center"/>
          </w:tcPr>
          <w:p w14:paraId="30B40DA5">
            <w:pPr>
              <w:adjustRightInd w:val="0"/>
              <w:snapToGrid w:val="0"/>
              <w:rPr>
                <w:rFonts w:ascii="仿宋_GB2312" w:cs="仿宋_GB2312"/>
                <w:sz w:val="21"/>
                <w:szCs w:val="21"/>
              </w:rPr>
            </w:pPr>
          </w:p>
        </w:tc>
      </w:tr>
      <w:tr w14:paraId="4003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53" w:type="dxa"/>
            <w:vMerge w:val="restart"/>
            <w:noWrap w:val="0"/>
            <w:vAlign w:val="center"/>
          </w:tcPr>
          <w:p w14:paraId="4FC2B422">
            <w:pPr>
              <w:adjustRightInd w:val="0"/>
              <w:snapToGrid w:val="0"/>
              <w:rPr>
                <w:rFonts w:ascii="仿宋_GB2312" w:cs="仿宋_GB2312"/>
                <w:sz w:val="21"/>
                <w:szCs w:val="21"/>
              </w:rPr>
            </w:pPr>
            <w:r>
              <w:rPr>
                <w:rFonts w:hint="eastAsia" w:ascii="仿宋_GB2312" w:hAnsi="仿宋_GB2312" w:cs="仿宋_GB2312"/>
                <w:sz w:val="21"/>
                <w:szCs w:val="21"/>
              </w:rPr>
              <w:t>开展服务情况</w:t>
            </w:r>
          </w:p>
          <w:p w14:paraId="1B51508B">
            <w:pPr>
              <w:adjustRightInd w:val="0"/>
              <w:snapToGrid w:val="0"/>
              <w:rPr>
                <w:rFonts w:ascii="仿宋_GB2312" w:cs="仿宋_GB2312"/>
                <w:sz w:val="21"/>
                <w:szCs w:val="21"/>
              </w:rPr>
            </w:pPr>
          </w:p>
        </w:tc>
        <w:tc>
          <w:tcPr>
            <w:tcW w:w="3621" w:type="dxa"/>
            <w:gridSpan w:val="3"/>
            <w:noWrap w:val="0"/>
            <w:vAlign w:val="center"/>
          </w:tcPr>
          <w:p w14:paraId="695920C7">
            <w:pPr>
              <w:adjustRightInd w:val="0"/>
              <w:snapToGrid w:val="0"/>
              <w:rPr>
                <w:rFonts w:ascii="仿宋_GB2312" w:cs="仿宋_GB2312"/>
                <w:sz w:val="21"/>
                <w:szCs w:val="21"/>
              </w:rPr>
            </w:pPr>
            <w:r>
              <w:rPr>
                <w:rFonts w:hint="eastAsia" w:ascii="仿宋_GB2312" w:hAnsi="仿宋_GB2312" w:cs="仿宋_GB2312"/>
                <w:sz w:val="21"/>
                <w:szCs w:val="21"/>
              </w:rPr>
              <w:t>科技咨询服务次数</w:t>
            </w:r>
          </w:p>
        </w:tc>
        <w:tc>
          <w:tcPr>
            <w:tcW w:w="4437" w:type="dxa"/>
            <w:gridSpan w:val="5"/>
            <w:noWrap w:val="0"/>
            <w:vAlign w:val="center"/>
          </w:tcPr>
          <w:p w14:paraId="1AC7F8E3">
            <w:pPr>
              <w:adjustRightInd w:val="0"/>
              <w:snapToGrid w:val="0"/>
              <w:rPr>
                <w:rFonts w:ascii="仿宋_GB2312" w:cs="仿宋_GB2312"/>
                <w:sz w:val="21"/>
                <w:szCs w:val="21"/>
              </w:rPr>
            </w:pPr>
          </w:p>
        </w:tc>
      </w:tr>
      <w:tr w14:paraId="39D2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053" w:type="dxa"/>
            <w:vMerge w:val="continue"/>
            <w:noWrap w:val="0"/>
            <w:vAlign w:val="center"/>
          </w:tcPr>
          <w:p w14:paraId="3F71EBF8">
            <w:pPr>
              <w:adjustRightInd w:val="0"/>
              <w:snapToGrid w:val="0"/>
              <w:rPr>
                <w:rFonts w:ascii="仿宋_GB2312" w:cs="仿宋_GB2312"/>
                <w:sz w:val="21"/>
                <w:szCs w:val="21"/>
              </w:rPr>
            </w:pPr>
          </w:p>
        </w:tc>
        <w:tc>
          <w:tcPr>
            <w:tcW w:w="3621" w:type="dxa"/>
            <w:gridSpan w:val="3"/>
            <w:noWrap w:val="0"/>
            <w:vAlign w:val="center"/>
          </w:tcPr>
          <w:p w14:paraId="4D4A2812">
            <w:pPr>
              <w:adjustRightInd w:val="0"/>
              <w:snapToGrid w:val="0"/>
              <w:rPr>
                <w:rFonts w:ascii="仿宋_GB2312" w:cs="仿宋_GB2312"/>
                <w:sz w:val="21"/>
                <w:szCs w:val="21"/>
              </w:rPr>
            </w:pPr>
            <w:r>
              <w:rPr>
                <w:rFonts w:hint="eastAsia" w:ascii="仿宋_GB2312" w:hAnsi="仿宋_GB2312" w:cs="仿宋_GB2312"/>
                <w:sz w:val="21"/>
                <w:szCs w:val="21"/>
              </w:rPr>
              <w:t>下乡服务次数</w:t>
            </w:r>
          </w:p>
        </w:tc>
        <w:tc>
          <w:tcPr>
            <w:tcW w:w="4437" w:type="dxa"/>
            <w:gridSpan w:val="5"/>
            <w:noWrap w:val="0"/>
            <w:vAlign w:val="center"/>
          </w:tcPr>
          <w:p w14:paraId="7F0CD238">
            <w:pPr>
              <w:adjustRightInd w:val="0"/>
              <w:snapToGrid w:val="0"/>
              <w:rPr>
                <w:rFonts w:ascii="仿宋_GB2312" w:cs="仿宋_GB2312"/>
                <w:sz w:val="21"/>
                <w:szCs w:val="21"/>
              </w:rPr>
            </w:pPr>
          </w:p>
        </w:tc>
      </w:tr>
      <w:tr w14:paraId="7D18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053" w:type="dxa"/>
            <w:vMerge w:val="continue"/>
            <w:noWrap w:val="0"/>
            <w:vAlign w:val="center"/>
          </w:tcPr>
          <w:p w14:paraId="1A47A353">
            <w:pPr>
              <w:adjustRightInd w:val="0"/>
              <w:snapToGrid w:val="0"/>
              <w:rPr>
                <w:rFonts w:ascii="仿宋_GB2312" w:cs="仿宋_GB2312"/>
                <w:sz w:val="21"/>
                <w:szCs w:val="21"/>
              </w:rPr>
            </w:pPr>
          </w:p>
        </w:tc>
        <w:tc>
          <w:tcPr>
            <w:tcW w:w="3621" w:type="dxa"/>
            <w:gridSpan w:val="3"/>
            <w:noWrap w:val="0"/>
            <w:vAlign w:val="center"/>
          </w:tcPr>
          <w:p w14:paraId="02A57953">
            <w:pPr>
              <w:adjustRightInd w:val="0"/>
              <w:snapToGrid w:val="0"/>
              <w:rPr>
                <w:rFonts w:ascii="仿宋_GB2312" w:cs="仿宋_GB2312"/>
                <w:sz w:val="21"/>
                <w:szCs w:val="21"/>
              </w:rPr>
            </w:pPr>
            <w:r>
              <w:rPr>
                <w:rFonts w:hint="eastAsia" w:ascii="仿宋_GB2312" w:hAnsi="仿宋_GB2312" w:cs="仿宋_GB2312"/>
                <w:sz w:val="21"/>
                <w:szCs w:val="21"/>
              </w:rPr>
              <w:t>提供技术服务次数</w:t>
            </w:r>
          </w:p>
        </w:tc>
        <w:tc>
          <w:tcPr>
            <w:tcW w:w="4437" w:type="dxa"/>
            <w:gridSpan w:val="5"/>
            <w:noWrap w:val="0"/>
            <w:vAlign w:val="center"/>
          </w:tcPr>
          <w:p w14:paraId="7B75A1C5">
            <w:pPr>
              <w:adjustRightInd w:val="0"/>
              <w:snapToGrid w:val="0"/>
              <w:rPr>
                <w:rFonts w:ascii="仿宋_GB2312" w:cs="仿宋_GB2312"/>
                <w:sz w:val="21"/>
                <w:szCs w:val="21"/>
              </w:rPr>
            </w:pPr>
          </w:p>
        </w:tc>
      </w:tr>
      <w:tr w14:paraId="4844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53" w:type="dxa"/>
            <w:vMerge w:val="continue"/>
            <w:noWrap w:val="0"/>
            <w:vAlign w:val="center"/>
          </w:tcPr>
          <w:p w14:paraId="17390108">
            <w:pPr>
              <w:adjustRightInd w:val="0"/>
              <w:snapToGrid w:val="0"/>
              <w:rPr>
                <w:rFonts w:ascii="仿宋_GB2312" w:cs="仿宋_GB2312"/>
                <w:sz w:val="21"/>
                <w:szCs w:val="21"/>
              </w:rPr>
            </w:pPr>
          </w:p>
        </w:tc>
        <w:tc>
          <w:tcPr>
            <w:tcW w:w="3621" w:type="dxa"/>
            <w:gridSpan w:val="3"/>
            <w:noWrap w:val="0"/>
            <w:vAlign w:val="center"/>
          </w:tcPr>
          <w:p w14:paraId="55510234">
            <w:pPr>
              <w:adjustRightInd w:val="0"/>
              <w:snapToGrid w:val="0"/>
              <w:rPr>
                <w:rFonts w:ascii="仿宋_GB2312" w:cs="仿宋_GB2312"/>
                <w:sz w:val="21"/>
                <w:szCs w:val="21"/>
              </w:rPr>
            </w:pPr>
            <w:r>
              <w:rPr>
                <w:rFonts w:hint="eastAsia" w:ascii="仿宋_GB2312" w:hAnsi="仿宋_GB2312" w:cs="仿宋_GB2312"/>
                <w:sz w:val="21"/>
                <w:szCs w:val="21"/>
              </w:rPr>
              <w:t>义诊服务次数</w:t>
            </w:r>
          </w:p>
        </w:tc>
        <w:tc>
          <w:tcPr>
            <w:tcW w:w="4437" w:type="dxa"/>
            <w:gridSpan w:val="5"/>
            <w:noWrap w:val="0"/>
            <w:vAlign w:val="center"/>
          </w:tcPr>
          <w:p w14:paraId="49578530">
            <w:pPr>
              <w:adjustRightInd w:val="0"/>
              <w:snapToGrid w:val="0"/>
              <w:rPr>
                <w:rFonts w:ascii="仿宋_GB2312" w:cs="仿宋_GB2312"/>
                <w:sz w:val="21"/>
                <w:szCs w:val="21"/>
              </w:rPr>
            </w:pPr>
          </w:p>
        </w:tc>
      </w:tr>
      <w:tr w14:paraId="629C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053" w:type="dxa"/>
            <w:noWrap w:val="0"/>
            <w:vAlign w:val="center"/>
          </w:tcPr>
          <w:p w14:paraId="1CB9BAA1">
            <w:pPr>
              <w:adjustRightInd w:val="0"/>
              <w:snapToGrid w:val="0"/>
              <w:rPr>
                <w:rFonts w:ascii="仿宋_GB2312" w:cs="仿宋_GB2312"/>
                <w:sz w:val="21"/>
                <w:szCs w:val="21"/>
              </w:rPr>
            </w:pPr>
            <w:r>
              <w:rPr>
                <w:rFonts w:hint="eastAsia" w:ascii="仿宋_GB2312" w:hAnsi="仿宋_GB2312" w:cs="仿宋_GB2312"/>
                <w:sz w:val="21"/>
                <w:szCs w:val="21"/>
              </w:rPr>
              <w:t>活动周期间开放的科普场馆数量</w:t>
            </w:r>
          </w:p>
        </w:tc>
        <w:tc>
          <w:tcPr>
            <w:tcW w:w="3621" w:type="dxa"/>
            <w:gridSpan w:val="3"/>
            <w:noWrap w:val="0"/>
            <w:vAlign w:val="center"/>
          </w:tcPr>
          <w:p w14:paraId="4A88AA81">
            <w:pPr>
              <w:adjustRightInd w:val="0"/>
              <w:snapToGrid w:val="0"/>
              <w:rPr>
                <w:rFonts w:ascii="仿宋_GB2312" w:cs="仿宋_GB2312"/>
                <w:sz w:val="21"/>
                <w:szCs w:val="21"/>
              </w:rPr>
            </w:pPr>
          </w:p>
        </w:tc>
        <w:tc>
          <w:tcPr>
            <w:tcW w:w="2391" w:type="dxa"/>
            <w:gridSpan w:val="3"/>
            <w:noWrap w:val="0"/>
            <w:vAlign w:val="center"/>
          </w:tcPr>
          <w:p w14:paraId="5C777AB8">
            <w:pPr>
              <w:adjustRightInd w:val="0"/>
              <w:snapToGrid w:val="0"/>
              <w:rPr>
                <w:rFonts w:ascii="仿宋_GB2312" w:cs="仿宋_GB2312"/>
                <w:sz w:val="21"/>
                <w:szCs w:val="21"/>
              </w:rPr>
            </w:pPr>
            <w:r>
              <w:rPr>
                <w:rFonts w:hint="eastAsia" w:ascii="仿宋_GB2312" w:hAnsi="仿宋_GB2312" w:cs="仿宋_GB2312"/>
                <w:sz w:val="21"/>
                <w:szCs w:val="21"/>
              </w:rPr>
              <w:t>活动周期间开放的</w:t>
            </w:r>
          </w:p>
          <w:p w14:paraId="01BE1B6F">
            <w:pPr>
              <w:adjustRightInd w:val="0"/>
              <w:snapToGrid w:val="0"/>
              <w:rPr>
                <w:rFonts w:ascii="仿宋_GB2312" w:cs="仿宋_GB2312"/>
                <w:sz w:val="21"/>
                <w:szCs w:val="21"/>
              </w:rPr>
            </w:pPr>
            <w:r>
              <w:rPr>
                <w:rFonts w:hint="eastAsia" w:ascii="仿宋_GB2312" w:hAnsi="仿宋_GB2312" w:cs="仿宋_GB2312"/>
                <w:sz w:val="21"/>
                <w:szCs w:val="21"/>
              </w:rPr>
              <w:t>科普基地数量</w:t>
            </w:r>
          </w:p>
        </w:tc>
        <w:tc>
          <w:tcPr>
            <w:tcW w:w="2046" w:type="dxa"/>
            <w:gridSpan w:val="2"/>
            <w:noWrap w:val="0"/>
            <w:vAlign w:val="center"/>
          </w:tcPr>
          <w:p w14:paraId="5DEF4544">
            <w:pPr>
              <w:adjustRightInd w:val="0"/>
              <w:snapToGrid w:val="0"/>
              <w:rPr>
                <w:rFonts w:ascii="仿宋_GB2312" w:cs="仿宋_GB2312"/>
                <w:sz w:val="21"/>
                <w:szCs w:val="21"/>
              </w:rPr>
            </w:pPr>
          </w:p>
        </w:tc>
      </w:tr>
      <w:tr w14:paraId="47AA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2053" w:type="dxa"/>
            <w:noWrap w:val="0"/>
            <w:vAlign w:val="center"/>
          </w:tcPr>
          <w:p w14:paraId="4F0C0DA1">
            <w:pPr>
              <w:adjustRightInd w:val="0"/>
              <w:snapToGrid w:val="0"/>
              <w:rPr>
                <w:rFonts w:ascii="仿宋_GB2312" w:cs="仿宋_GB2312"/>
                <w:sz w:val="21"/>
                <w:szCs w:val="21"/>
              </w:rPr>
            </w:pPr>
            <w:r>
              <w:rPr>
                <w:rFonts w:hint="eastAsia" w:ascii="仿宋_GB2312" w:hAnsi="仿宋_GB2312" w:cs="仿宋_GB2312"/>
                <w:sz w:val="21"/>
                <w:szCs w:val="21"/>
              </w:rPr>
              <w:t>活动周期间开放的科研机构数量</w:t>
            </w:r>
          </w:p>
        </w:tc>
        <w:tc>
          <w:tcPr>
            <w:tcW w:w="3621" w:type="dxa"/>
            <w:gridSpan w:val="3"/>
            <w:noWrap w:val="0"/>
            <w:vAlign w:val="center"/>
          </w:tcPr>
          <w:p w14:paraId="5028B865">
            <w:pPr>
              <w:adjustRightInd w:val="0"/>
              <w:snapToGrid w:val="0"/>
              <w:rPr>
                <w:rFonts w:ascii="仿宋_GB2312" w:cs="仿宋_GB2312"/>
                <w:sz w:val="21"/>
                <w:szCs w:val="21"/>
              </w:rPr>
            </w:pPr>
          </w:p>
        </w:tc>
        <w:tc>
          <w:tcPr>
            <w:tcW w:w="2391" w:type="dxa"/>
            <w:gridSpan w:val="3"/>
            <w:noWrap w:val="0"/>
            <w:vAlign w:val="center"/>
          </w:tcPr>
          <w:p w14:paraId="53CCECEB">
            <w:pPr>
              <w:adjustRightInd w:val="0"/>
              <w:snapToGrid w:val="0"/>
              <w:rPr>
                <w:rFonts w:ascii="仿宋_GB2312" w:cs="仿宋_GB2312"/>
                <w:sz w:val="21"/>
                <w:szCs w:val="21"/>
              </w:rPr>
            </w:pPr>
            <w:r>
              <w:rPr>
                <w:rFonts w:hint="eastAsia" w:ascii="仿宋_GB2312" w:hAnsi="仿宋_GB2312" w:cs="仿宋_GB2312"/>
                <w:sz w:val="21"/>
                <w:szCs w:val="21"/>
              </w:rPr>
              <w:t>活动周期间开放的大学数量</w:t>
            </w:r>
          </w:p>
        </w:tc>
        <w:tc>
          <w:tcPr>
            <w:tcW w:w="2046" w:type="dxa"/>
            <w:gridSpan w:val="2"/>
            <w:noWrap w:val="0"/>
            <w:vAlign w:val="center"/>
          </w:tcPr>
          <w:p w14:paraId="40B3F5AA">
            <w:pPr>
              <w:adjustRightInd w:val="0"/>
              <w:snapToGrid w:val="0"/>
              <w:rPr>
                <w:rFonts w:ascii="仿宋_GB2312" w:cs="仿宋_GB2312"/>
                <w:sz w:val="21"/>
                <w:szCs w:val="21"/>
              </w:rPr>
            </w:pPr>
          </w:p>
        </w:tc>
      </w:tr>
      <w:bookmarkEnd w:id="2"/>
    </w:tbl>
    <w:p w14:paraId="48F63967">
      <w:pPr>
        <w:adjustRightInd w:val="0"/>
        <w:snapToGrid w:val="0"/>
        <w:spacing w:line="300" w:lineRule="exact"/>
        <w:ind w:right="168" w:rightChars="50"/>
        <w:rPr>
          <w:rFonts w:hint="eastAsia" w:ascii="仿宋_GB2312" w:hAnsi="仿宋_GB2312" w:cs="仿宋_GB2312"/>
          <w:color w:val="000000"/>
          <w:sz w:val="24"/>
          <w:szCs w:val="36"/>
        </w:rPr>
      </w:pPr>
      <w:r>
        <w:rPr>
          <w:rFonts w:hint="eastAsia" w:ascii="仿宋_GB2312" w:hAnsi="仿宋_GB2312" w:cs="仿宋_GB2312"/>
          <w:color w:val="000000"/>
          <w:sz w:val="24"/>
          <w:szCs w:val="36"/>
        </w:rPr>
        <w:t>注：请于</w:t>
      </w:r>
      <w:r>
        <w:rPr>
          <w:rFonts w:hint="eastAsia" w:ascii="仿宋_GB2312" w:hAnsi="仿宋_GB2312" w:cs="仿宋_GB2312"/>
          <w:b/>
          <w:bCs/>
          <w:color w:val="000000"/>
          <w:sz w:val="24"/>
          <w:szCs w:val="36"/>
        </w:rPr>
        <w:t>6月15日前</w:t>
      </w:r>
      <w:r>
        <w:rPr>
          <w:rFonts w:hint="eastAsia" w:ascii="仿宋_GB2312" w:hAnsi="仿宋_GB2312" w:cs="仿宋_GB2312"/>
          <w:color w:val="000000"/>
          <w:sz w:val="24"/>
          <w:szCs w:val="36"/>
        </w:rPr>
        <w:t>按要求填写表格，并与活动周总结一起报福建省对外科</w:t>
      </w:r>
    </w:p>
    <w:p w14:paraId="570FA1F2">
      <w:pPr>
        <w:adjustRightInd w:val="0"/>
        <w:snapToGrid w:val="0"/>
        <w:spacing w:line="300" w:lineRule="exact"/>
        <w:ind w:right="168" w:rightChars="50" w:firstLine="514" w:firstLineChars="200"/>
        <w:rPr>
          <w:rFonts w:hint="eastAsia" w:ascii="仿宋_GB2312" w:hAnsi="仿宋_GB2312" w:cs="仿宋_GB2312"/>
          <w:color w:val="000000"/>
          <w:sz w:val="24"/>
        </w:rPr>
      </w:pPr>
      <w:r>
        <w:rPr>
          <w:rFonts w:hint="eastAsia" w:ascii="仿宋_GB2312" w:hAnsi="仿宋_GB2312" w:cs="仿宋_GB2312"/>
          <w:color w:val="000000"/>
          <w:sz w:val="24"/>
          <w:szCs w:val="36"/>
        </w:rPr>
        <w:t>技交流中心。</w:t>
      </w:r>
    </w:p>
    <w:p w14:paraId="5ADC527C">
      <w:pPr>
        <w:jc w:val="left"/>
        <w:sectPr>
          <w:pgSz w:w="11906" w:h="16838"/>
          <w:pgMar w:top="1458" w:right="1531" w:bottom="1560" w:left="1531" w:header="851" w:footer="1417" w:gutter="0"/>
          <w:cols w:space="720" w:num="1"/>
          <w:titlePg/>
          <w:docGrid w:type="linesAndChars" w:linePitch="579" w:charSpace="3686"/>
        </w:sectPr>
      </w:pPr>
    </w:p>
    <w:p w14:paraId="17EF01BA">
      <w:pPr>
        <w:spacing w:after="289" w:afterLines="50" w:line="540" w:lineRule="exact"/>
        <w:rPr>
          <w:rFonts w:hint="eastAsia" w:ascii="黑体" w:hAnsi="黑体" w:eastAsia="黑体"/>
          <w:color w:val="000000"/>
        </w:rPr>
      </w:pPr>
      <w:r>
        <w:rPr>
          <w:rFonts w:hint="eastAsia" w:ascii="黑体" w:hAnsi="黑体" w:eastAsia="黑体"/>
          <w:color w:val="000000"/>
        </w:rPr>
        <w:t>附件4</w:t>
      </w:r>
    </w:p>
    <w:p w14:paraId="61569348">
      <w:pPr>
        <w:pStyle w:val="23"/>
        <w:spacing w:line="500" w:lineRule="exact"/>
        <w:rPr>
          <w:rFonts w:hint="eastAsia"/>
          <w:b w:val="0"/>
          <w:bCs w:val="0"/>
          <w:sz w:val="44"/>
          <w:szCs w:val="44"/>
        </w:rPr>
      </w:pPr>
      <w:r>
        <w:rPr>
          <w:rFonts w:hint="eastAsia" w:ascii="方正小标宋简体" w:hAnsi="方正小标宋简体" w:eastAsia="方正小标宋简体" w:cs="方正小标宋简体"/>
          <w:b w:val="0"/>
          <w:bCs w:val="0"/>
          <w:sz w:val="44"/>
          <w:szCs w:val="44"/>
        </w:rPr>
        <w:t>2026年福建省“全国科技工作者日”活动开展情况统计表</w:t>
      </w:r>
    </w:p>
    <w:p w14:paraId="2BE83FAD">
      <w:pPr>
        <w:pStyle w:val="4"/>
        <w:spacing w:after="144" w:afterLines="25" w:line="288" w:lineRule="auto"/>
        <w:ind w:left="252" w:leftChars="75" w:firstLine="0" w:firstLineChars="0"/>
        <w:rPr>
          <w:rFonts w:hint="eastAsia"/>
          <w:sz w:val="24"/>
        </w:rPr>
      </w:pPr>
      <w:r>
        <w:rPr>
          <w:rFonts w:hint="eastAsia"/>
          <w:sz w:val="24"/>
        </w:rPr>
        <w:t>地方/部门（盖章）：</w:t>
      </w:r>
    </w:p>
    <w:tbl>
      <w:tblPr>
        <w:tblStyle w:val="11"/>
        <w:tblW w:w="89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
      <w:tblGrid>
        <w:gridCol w:w="2391"/>
        <w:gridCol w:w="4627"/>
        <w:gridCol w:w="1908"/>
      </w:tblGrid>
      <w:tr w14:paraId="30C16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noWrap w:val="0"/>
            <w:vAlign w:val="center"/>
          </w:tcPr>
          <w:p w14:paraId="1352C333">
            <w:pPr>
              <w:pStyle w:val="4"/>
              <w:spacing w:line="240" w:lineRule="auto"/>
              <w:ind w:firstLine="0" w:firstLineChars="0"/>
              <w:jc w:val="center"/>
              <w:rPr>
                <w:rFonts w:hint="eastAsia"/>
                <w:sz w:val="24"/>
              </w:rPr>
            </w:pPr>
            <w:r>
              <w:rPr>
                <w:rFonts w:hint="eastAsia"/>
                <w:sz w:val="24"/>
              </w:rPr>
              <w:t>活动开展次数</w:t>
            </w:r>
          </w:p>
        </w:tc>
        <w:tc>
          <w:tcPr>
            <w:tcW w:w="6535" w:type="dxa"/>
            <w:gridSpan w:val="2"/>
            <w:noWrap w:val="0"/>
            <w:vAlign w:val="center"/>
          </w:tcPr>
          <w:p w14:paraId="78497CA2">
            <w:pPr>
              <w:pStyle w:val="4"/>
              <w:spacing w:line="240" w:lineRule="auto"/>
              <w:ind w:firstLine="0" w:firstLineChars="0"/>
              <w:rPr>
                <w:rFonts w:hint="eastAsia"/>
                <w:sz w:val="24"/>
              </w:rPr>
            </w:pPr>
          </w:p>
        </w:tc>
      </w:tr>
      <w:tr w14:paraId="2C4BC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vMerge w:val="restart"/>
            <w:noWrap w:val="0"/>
            <w:vAlign w:val="center"/>
          </w:tcPr>
          <w:p w14:paraId="00B53FA3">
            <w:pPr>
              <w:pStyle w:val="4"/>
              <w:spacing w:line="288" w:lineRule="auto"/>
              <w:ind w:firstLine="0" w:firstLineChars="0"/>
              <w:jc w:val="center"/>
              <w:rPr>
                <w:rFonts w:hint="eastAsia"/>
                <w:sz w:val="24"/>
              </w:rPr>
            </w:pPr>
            <w:r>
              <w:rPr>
                <w:rFonts w:hint="eastAsia"/>
                <w:sz w:val="24"/>
              </w:rPr>
              <w:t>活动经费投入数量</w:t>
            </w:r>
          </w:p>
          <w:p w14:paraId="1F4222A0">
            <w:pPr>
              <w:pStyle w:val="4"/>
              <w:spacing w:line="288" w:lineRule="auto"/>
              <w:ind w:firstLine="0" w:firstLineChars="0"/>
              <w:jc w:val="center"/>
              <w:rPr>
                <w:rFonts w:hint="eastAsia"/>
                <w:sz w:val="24"/>
              </w:rPr>
            </w:pPr>
            <w:r>
              <w:rPr>
                <w:rFonts w:hint="eastAsia" w:eastAsia="楷体_GB2312"/>
                <w:sz w:val="24"/>
              </w:rPr>
              <w:t>（单位：万元）</w:t>
            </w:r>
          </w:p>
        </w:tc>
        <w:tc>
          <w:tcPr>
            <w:tcW w:w="4627" w:type="dxa"/>
            <w:noWrap w:val="0"/>
            <w:vAlign w:val="center"/>
          </w:tcPr>
          <w:p w14:paraId="3B103445">
            <w:pPr>
              <w:pStyle w:val="4"/>
              <w:spacing w:line="240" w:lineRule="auto"/>
              <w:ind w:left="84" w:leftChars="25" w:firstLine="0" w:firstLineChars="0"/>
              <w:rPr>
                <w:rFonts w:eastAsia="仿宋_GB2312"/>
                <w:sz w:val="24"/>
              </w:rPr>
            </w:pPr>
            <w:r>
              <w:rPr>
                <w:rFonts w:eastAsia="仿宋_GB2312"/>
                <w:sz w:val="24"/>
              </w:rPr>
              <w:t>中央财政经费投入情况</w:t>
            </w:r>
          </w:p>
        </w:tc>
        <w:tc>
          <w:tcPr>
            <w:tcW w:w="1908" w:type="dxa"/>
            <w:noWrap w:val="0"/>
            <w:vAlign w:val="center"/>
          </w:tcPr>
          <w:p w14:paraId="112F8F9C">
            <w:pPr>
              <w:pStyle w:val="4"/>
              <w:spacing w:line="240" w:lineRule="auto"/>
              <w:ind w:firstLine="0" w:firstLineChars="0"/>
              <w:rPr>
                <w:rFonts w:hint="eastAsia"/>
                <w:sz w:val="24"/>
              </w:rPr>
            </w:pPr>
          </w:p>
        </w:tc>
      </w:tr>
      <w:tr w14:paraId="18E8E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vMerge w:val="continue"/>
            <w:noWrap w:val="0"/>
            <w:vAlign w:val="center"/>
          </w:tcPr>
          <w:p w14:paraId="7C540ACF">
            <w:pPr>
              <w:pStyle w:val="4"/>
              <w:spacing w:line="288" w:lineRule="auto"/>
              <w:ind w:firstLine="0" w:firstLineChars="0"/>
              <w:jc w:val="center"/>
              <w:rPr>
                <w:rFonts w:hint="eastAsia"/>
                <w:sz w:val="24"/>
              </w:rPr>
            </w:pPr>
          </w:p>
        </w:tc>
        <w:tc>
          <w:tcPr>
            <w:tcW w:w="4627" w:type="dxa"/>
            <w:noWrap w:val="0"/>
            <w:vAlign w:val="center"/>
          </w:tcPr>
          <w:p w14:paraId="5AA1FD8A">
            <w:pPr>
              <w:pStyle w:val="4"/>
              <w:spacing w:line="240" w:lineRule="auto"/>
              <w:ind w:left="84" w:leftChars="25" w:firstLine="0" w:firstLineChars="0"/>
              <w:rPr>
                <w:rFonts w:eastAsia="仿宋_GB2312"/>
                <w:sz w:val="24"/>
              </w:rPr>
            </w:pPr>
            <w:r>
              <w:rPr>
                <w:rFonts w:eastAsia="仿宋_GB2312"/>
                <w:sz w:val="24"/>
              </w:rPr>
              <w:t>省级、副省级财政经费投入情况</w:t>
            </w:r>
          </w:p>
        </w:tc>
        <w:tc>
          <w:tcPr>
            <w:tcW w:w="1908" w:type="dxa"/>
            <w:noWrap w:val="0"/>
            <w:vAlign w:val="center"/>
          </w:tcPr>
          <w:p w14:paraId="78609E63">
            <w:pPr>
              <w:pStyle w:val="4"/>
              <w:spacing w:line="240" w:lineRule="auto"/>
              <w:ind w:firstLine="0" w:firstLineChars="0"/>
              <w:rPr>
                <w:rFonts w:hint="eastAsia"/>
                <w:sz w:val="24"/>
              </w:rPr>
            </w:pPr>
          </w:p>
        </w:tc>
      </w:tr>
      <w:tr w14:paraId="7E573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vMerge w:val="continue"/>
            <w:noWrap w:val="0"/>
            <w:vAlign w:val="center"/>
          </w:tcPr>
          <w:p w14:paraId="1777377A">
            <w:pPr>
              <w:pStyle w:val="4"/>
              <w:spacing w:line="288" w:lineRule="auto"/>
              <w:ind w:firstLine="0" w:firstLineChars="0"/>
              <w:jc w:val="center"/>
              <w:rPr>
                <w:rFonts w:hint="eastAsia"/>
                <w:sz w:val="24"/>
              </w:rPr>
            </w:pPr>
          </w:p>
        </w:tc>
        <w:tc>
          <w:tcPr>
            <w:tcW w:w="4627" w:type="dxa"/>
            <w:noWrap w:val="0"/>
            <w:vAlign w:val="center"/>
          </w:tcPr>
          <w:p w14:paraId="05EFCAB9">
            <w:pPr>
              <w:pStyle w:val="4"/>
              <w:spacing w:line="240" w:lineRule="auto"/>
              <w:ind w:left="84" w:leftChars="25" w:firstLine="0" w:firstLineChars="0"/>
              <w:rPr>
                <w:rFonts w:eastAsia="仿宋_GB2312"/>
                <w:sz w:val="24"/>
              </w:rPr>
            </w:pPr>
            <w:r>
              <w:rPr>
                <w:rFonts w:eastAsia="仿宋_GB2312"/>
                <w:sz w:val="24"/>
              </w:rPr>
              <w:t>市级财政经费投入情况</w:t>
            </w:r>
          </w:p>
        </w:tc>
        <w:tc>
          <w:tcPr>
            <w:tcW w:w="1908" w:type="dxa"/>
            <w:noWrap w:val="0"/>
            <w:vAlign w:val="center"/>
          </w:tcPr>
          <w:p w14:paraId="746327BA">
            <w:pPr>
              <w:pStyle w:val="4"/>
              <w:spacing w:line="240" w:lineRule="auto"/>
              <w:ind w:firstLine="0" w:firstLineChars="0"/>
              <w:rPr>
                <w:rFonts w:hint="eastAsia"/>
                <w:sz w:val="24"/>
              </w:rPr>
            </w:pPr>
          </w:p>
        </w:tc>
      </w:tr>
      <w:tr w14:paraId="7FF86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vMerge w:val="continue"/>
            <w:noWrap w:val="0"/>
            <w:vAlign w:val="center"/>
          </w:tcPr>
          <w:p w14:paraId="0BA63D3D">
            <w:pPr>
              <w:pStyle w:val="4"/>
              <w:spacing w:line="288" w:lineRule="auto"/>
              <w:ind w:firstLine="0" w:firstLineChars="0"/>
              <w:jc w:val="center"/>
              <w:rPr>
                <w:rFonts w:hint="eastAsia"/>
                <w:sz w:val="24"/>
              </w:rPr>
            </w:pPr>
          </w:p>
        </w:tc>
        <w:tc>
          <w:tcPr>
            <w:tcW w:w="4627" w:type="dxa"/>
            <w:noWrap w:val="0"/>
            <w:vAlign w:val="center"/>
          </w:tcPr>
          <w:p w14:paraId="258F334D">
            <w:pPr>
              <w:pStyle w:val="4"/>
              <w:spacing w:line="240" w:lineRule="auto"/>
              <w:ind w:left="84" w:leftChars="25" w:firstLine="0" w:firstLineChars="0"/>
              <w:rPr>
                <w:rFonts w:eastAsia="仿宋_GB2312"/>
                <w:sz w:val="24"/>
              </w:rPr>
            </w:pPr>
            <w:r>
              <w:rPr>
                <w:rFonts w:eastAsia="仿宋_GB2312"/>
                <w:sz w:val="24"/>
              </w:rPr>
              <w:t>县级财政经费投入情况</w:t>
            </w:r>
          </w:p>
        </w:tc>
        <w:tc>
          <w:tcPr>
            <w:tcW w:w="1908" w:type="dxa"/>
            <w:noWrap w:val="0"/>
            <w:vAlign w:val="center"/>
          </w:tcPr>
          <w:p w14:paraId="11BBF840">
            <w:pPr>
              <w:pStyle w:val="4"/>
              <w:spacing w:line="240" w:lineRule="auto"/>
              <w:ind w:firstLine="0" w:firstLineChars="0"/>
              <w:rPr>
                <w:rFonts w:hint="eastAsia"/>
                <w:sz w:val="24"/>
              </w:rPr>
            </w:pPr>
          </w:p>
        </w:tc>
      </w:tr>
      <w:tr w14:paraId="5B891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vMerge w:val="continue"/>
            <w:noWrap w:val="0"/>
            <w:vAlign w:val="center"/>
          </w:tcPr>
          <w:p w14:paraId="264F8AFF">
            <w:pPr>
              <w:pStyle w:val="4"/>
              <w:spacing w:line="288" w:lineRule="auto"/>
              <w:ind w:firstLine="0" w:firstLineChars="0"/>
              <w:jc w:val="center"/>
              <w:rPr>
                <w:rFonts w:hint="eastAsia"/>
                <w:sz w:val="24"/>
              </w:rPr>
            </w:pPr>
          </w:p>
        </w:tc>
        <w:tc>
          <w:tcPr>
            <w:tcW w:w="4627" w:type="dxa"/>
            <w:noWrap w:val="0"/>
            <w:vAlign w:val="center"/>
          </w:tcPr>
          <w:p w14:paraId="30A7A3DA">
            <w:pPr>
              <w:pStyle w:val="4"/>
              <w:spacing w:line="240" w:lineRule="auto"/>
              <w:ind w:left="84" w:leftChars="25" w:firstLine="0" w:firstLineChars="0"/>
              <w:rPr>
                <w:rFonts w:eastAsia="仿宋_GB2312"/>
                <w:sz w:val="24"/>
              </w:rPr>
            </w:pPr>
            <w:r>
              <w:rPr>
                <w:rFonts w:eastAsia="仿宋_GB2312"/>
                <w:sz w:val="24"/>
              </w:rPr>
              <w:t>企业赞助经费情况</w:t>
            </w:r>
          </w:p>
        </w:tc>
        <w:tc>
          <w:tcPr>
            <w:tcW w:w="1908" w:type="dxa"/>
            <w:noWrap w:val="0"/>
            <w:vAlign w:val="center"/>
          </w:tcPr>
          <w:p w14:paraId="1B388E4D">
            <w:pPr>
              <w:pStyle w:val="4"/>
              <w:spacing w:line="240" w:lineRule="auto"/>
              <w:ind w:firstLine="0" w:firstLineChars="0"/>
              <w:rPr>
                <w:rFonts w:hint="eastAsia"/>
                <w:sz w:val="24"/>
              </w:rPr>
            </w:pPr>
          </w:p>
        </w:tc>
      </w:tr>
      <w:tr w14:paraId="3A5A4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vMerge w:val="continue"/>
            <w:noWrap w:val="0"/>
            <w:vAlign w:val="center"/>
          </w:tcPr>
          <w:p w14:paraId="7D74AE2A">
            <w:pPr>
              <w:pStyle w:val="4"/>
              <w:spacing w:line="288" w:lineRule="auto"/>
              <w:ind w:firstLine="0" w:firstLineChars="0"/>
              <w:jc w:val="center"/>
              <w:rPr>
                <w:rFonts w:hint="eastAsia"/>
                <w:sz w:val="24"/>
              </w:rPr>
            </w:pPr>
          </w:p>
        </w:tc>
        <w:tc>
          <w:tcPr>
            <w:tcW w:w="4627" w:type="dxa"/>
            <w:noWrap w:val="0"/>
            <w:vAlign w:val="center"/>
          </w:tcPr>
          <w:p w14:paraId="73B3AE6A">
            <w:pPr>
              <w:pStyle w:val="4"/>
              <w:spacing w:line="240" w:lineRule="auto"/>
              <w:ind w:left="84" w:leftChars="25" w:firstLine="0" w:firstLineChars="0"/>
              <w:rPr>
                <w:rFonts w:eastAsia="仿宋_GB2312"/>
                <w:sz w:val="24"/>
              </w:rPr>
            </w:pPr>
            <w:r>
              <w:rPr>
                <w:rFonts w:eastAsia="仿宋_GB2312"/>
                <w:sz w:val="24"/>
              </w:rPr>
              <w:t>实物投入情况</w:t>
            </w:r>
          </w:p>
          <w:p w14:paraId="40D1E48B">
            <w:pPr>
              <w:pStyle w:val="4"/>
              <w:spacing w:line="240" w:lineRule="auto"/>
              <w:ind w:left="84" w:leftChars="25" w:firstLine="0" w:firstLineChars="0"/>
              <w:rPr>
                <w:rFonts w:eastAsia="仿宋_GB2312"/>
                <w:sz w:val="24"/>
              </w:rPr>
            </w:pPr>
            <w:r>
              <w:rPr>
                <w:rFonts w:eastAsia="楷体_GB2312"/>
                <w:sz w:val="24"/>
              </w:rPr>
              <w:t>（如：捐赠图书、光盘、创新操作室等）</w:t>
            </w:r>
          </w:p>
        </w:tc>
        <w:tc>
          <w:tcPr>
            <w:tcW w:w="1908" w:type="dxa"/>
            <w:noWrap w:val="0"/>
            <w:vAlign w:val="center"/>
          </w:tcPr>
          <w:p w14:paraId="51B4BF40">
            <w:pPr>
              <w:pStyle w:val="4"/>
              <w:spacing w:line="240" w:lineRule="auto"/>
              <w:ind w:firstLine="0" w:firstLineChars="0"/>
              <w:rPr>
                <w:rFonts w:hint="eastAsia"/>
                <w:sz w:val="24"/>
              </w:rPr>
            </w:pPr>
          </w:p>
        </w:tc>
      </w:tr>
      <w:tr w14:paraId="3946B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vMerge w:val="continue"/>
            <w:noWrap w:val="0"/>
            <w:vAlign w:val="center"/>
          </w:tcPr>
          <w:p w14:paraId="156C502F">
            <w:pPr>
              <w:pStyle w:val="4"/>
              <w:spacing w:line="288" w:lineRule="auto"/>
              <w:ind w:firstLine="0" w:firstLineChars="0"/>
              <w:jc w:val="center"/>
              <w:rPr>
                <w:rFonts w:hint="eastAsia"/>
                <w:sz w:val="24"/>
              </w:rPr>
            </w:pPr>
          </w:p>
        </w:tc>
        <w:tc>
          <w:tcPr>
            <w:tcW w:w="4627" w:type="dxa"/>
            <w:noWrap w:val="0"/>
            <w:vAlign w:val="center"/>
          </w:tcPr>
          <w:p w14:paraId="3099BDD2">
            <w:pPr>
              <w:pStyle w:val="4"/>
              <w:spacing w:line="240" w:lineRule="auto"/>
              <w:ind w:left="84" w:leftChars="25" w:firstLine="0" w:firstLineChars="0"/>
              <w:rPr>
                <w:rFonts w:eastAsia="仿宋_GB2312"/>
                <w:sz w:val="24"/>
              </w:rPr>
            </w:pPr>
            <w:r>
              <w:rPr>
                <w:rFonts w:eastAsia="仿宋_GB2312"/>
                <w:sz w:val="24"/>
              </w:rPr>
              <w:t>其他经费情况</w:t>
            </w:r>
          </w:p>
        </w:tc>
        <w:tc>
          <w:tcPr>
            <w:tcW w:w="1908" w:type="dxa"/>
            <w:noWrap w:val="0"/>
            <w:vAlign w:val="center"/>
          </w:tcPr>
          <w:p w14:paraId="6B9657E9">
            <w:pPr>
              <w:pStyle w:val="4"/>
              <w:spacing w:line="240" w:lineRule="auto"/>
              <w:ind w:firstLine="0" w:firstLineChars="0"/>
              <w:rPr>
                <w:rFonts w:hint="eastAsia"/>
                <w:sz w:val="24"/>
              </w:rPr>
            </w:pPr>
          </w:p>
        </w:tc>
      </w:tr>
      <w:tr w14:paraId="4BFA5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vMerge w:val="restart"/>
            <w:noWrap w:val="0"/>
            <w:vAlign w:val="center"/>
          </w:tcPr>
          <w:p w14:paraId="7DF8E4B2">
            <w:pPr>
              <w:pStyle w:val="4"/>
              <w:spacing w:line="288" w:lineRule="auto"/>
              <w:ind w:firstLine="0" w:firstLineChars="0"/>
              <w:jc w:val="center"/>
              <w:rPr>
                <w:rFonts w:hint="eastAsia"/>
                <w:sz w:val="24"/>
              </w:rPr>
            </w:pPr>
            <w:r>
              <w:rPr>
                <w:rFonts w:hint="eastAsia"/>
                <w:sz w:val="24"/>
              </w:rPr>
              <w:t>工作人员参与数量</w:t>
            </w:r>
          </w:p>
          <w:p w14:paraId="0D757705">
            <w:pPr>
              <w:pStyle w:val="4"/>
              <w:spacing w:line="288" w:lineRule="auto"/>
              <w:ind w:firstLine="0" w:firstLineChars="0"/>
              <w:jc w:val="center"/>
              <w:rPr>
                <w:rFonts w:hint="eastAsia"/>
                <w:sz w:val="24"/>
              </w:rPr>
            </w:pPr>
            <w:r>
              <w:rPr>
                <w:rFonts w:eastAsia="楷体_GB2312"/>
                <w:sz w:val="24"/>
              </w:rPr>
              <w:t>（单位：人次）</w:t>
            </w:r>
          </w:p>
        </w:tc>
        <w:tc>
          <w:tcPr>
            <w:tcW w:w="4627" w:type="dxa"/>
            <w:noWrap w:val="0"/>
            <w:vAlign w:val="center"/>
          </w:tcPr>
          <w:p w14:paraId="587B63AA">
            <w:pPr>
              <w:pStyle w:val="4"/>
              <w:spacing w:line="240" w:lineRule="auto"/>
              <w:ind w:left="84" w:leftChars="25" w:firstLine="0" w:firstLineChars="0"/>
              <w:rPr>
                <w:rFonts w:eastAsia="仿宋_GB2312"/>
                <w:sz w:val="24"/>
              </w:rPr>
            </w:pPr>
            <w:r>
              <w:rPr>
                <w:rFonts w:eastAsia="仿宋_GB2312"/>
                <w:sz w:val="24"/>
              </w:rPr>
              <w:t>专职人员数量</w:t>
            </w:r>
          </w:p>
        </w:tc>
        <w:tc>
          <w:tcPr>
            <w:tcW w:w="1908" w:type="dxa"/>
            <w:noWrap w:val="0"/>
            <w:vAlign w:val="center"/>
          </w:tcPr>
          <w:p w14:paraId="1A96777F">
            <w:pPr>
              <w:pStyle w:val="4"/>
              <w:spacing w:line="240" w:lineRule="auto"/>
              <w:ind w:firstLine="0" w:firstLineChars="0"/>
              <w:rPr>
                <w:rFonts w:hint="eastAsia"/>
                <w:sz w:val="24"/>
              </w:rPr>
            </w:pPr>
          </w:p>
        </w:tc>
      </w:tr>
      <w:tr w14:paraId="6F43E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vMerge w:val="continue"/>
            <w:noWrap w:val="0"/>
            <w:vAlign w:val="center"/>
          </w:tcPr>
          <w:p w14:paraId="398B5975">
            <w:pPr>
              <w:pStyle w:val="4"/>
              <w:spacing w:line="288" w:lineRule="auto"/>
              <w:ind w:firstLine="0" w:firstLineChars="0"/>
              <w:jc w:val="center"/>
              <w:rPr>
                <w:rFonts w:hint="eastAsia"/>
                <w:sz w:val="24"/>
              </w:rPr>
            </w:pPr>
          </w:p>
        </w:tc>
        <w:tc>
          <w:tcPr>
            <w:tcW w:w="4627" w:type="dxa"/>
            <w:noWrap w:val="0"/>
            <w:vAlign w:val="center"/>
          </w:tcPr>
          <w:p w14:paraId="4D5BFD0A">
            <w:pPr>
              <w:pStyle w:val="4"/>
              <w:spacing w:line="240" w:lineRule="auto"/>
              <w:ind w:left="84" w:leftChars="25" w:firstLine="0" w:firstLineChars="0"/>
              <w:rPr>
                <w:rFonts w:eastAsia="仿宋_GB2312"/>
                <w:sz w:val="24"/>
              </w:rPr>
            </w:pPr>
            <w:r>
              <w:rPr>
                <w:rFonts w:eastAsia="仿宋_GB2312"/>
                <w:sz w:val="24"/>
              </w:rPr>
              <w:t>科技工作者参与数量</w:t>
            </w:r>
          </w:p>
        </w:tc>
        <w:tc>
          <w:tcPr>
            <w:tcW w:w="1908" w:type="dxa"/>
            <w:noWrap w:val="0"/>
            <w:vAlign w:val="center"/>
          </w:tcPr>
          <w:p w14:paraId="679B2F07">
            <w:pPr>
              <w:pStyle w:val="4"/>
              <w:spacing w:line="240" w:lineRule="auto"/>
              <w:ind w:firstLine="0" w:firstLineChars="0"/>
              <w:rPr>
                <w:rFonts w:hint="eastAsia"/>
                <w:sz w:val="24"/>
              </w:rPr>
            </w:pPr>
          </w:p>
        </w:tc>
      </w:tr>
      <w:tr w14:paraId="7D206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vMerge w:val="continue"/>
            <w:noWrap w:val="0"/>
            <w:vAlign w:val="center"/>
          </w:tcPr>
          <w:p w14:paraId="73AA8BB5">
            <w:pPr>
              <w:pStyle w:val="4"/>
              <w:spacing w:line="288" w:lineRule="auto"/>
              <w:ind w:firstLine="0" w:firstLineChars="0"/>
              <w:jc w:val="center"/>
              <w:rPr>
                <w:rFonts w:hint="eastAsia"/>
                <w:sz w:val="24"/>
              </w:rPr>
            </w:pPr>
          </w:p>
        </w:tc>
        <w:tc>
          <w:tcPr>
            <w:tcW w:w="4627" w:type="dxa"/>
            <w:noWrap w:val="0"/>
            <w:vAlign w:val="center"/>
          </w:tcPr>
          <w:p w14:paraId="77DB1002">
            <w:pPr>
              <w:pStyle w:val="4"/>
              <w:spacing w:line="240" w:lineRule="auto"/>
              <w:ind w:left="84" w:leftChars="25" w:firstLine="0" w:firstLineChars="0"/>
              <w:rPr>
                <w:rFonts w:eastAsia="仿宋_GB2312"/>
                <w:sz w:val="24"/>
              </w:rPr>
            </w:pPr>
            <w:r>
              <w:rPr>
                <w:rFonts w:eastAsia="仿宋_GB2312"/>
                <w:sz w:val="24"/>
              </w:rPr>
              <w:t>科技志愿者数量</w:t>
            </w:r>
          </w:p>
        </w:tc>
        <w:tc>
          <w:tcPr>
            <w:tcW w:w="1908" w:type="dxa"/>
            <w:noWrap w:val="0"/>
            <w:vAlign w:val="center"/>
          </w:tcPr>
          <w:p w14:paraId="71C1022F">
            <w:pPr>
              <w:pStyle w:val="4"/>
              <w:spacing w:line="240" w:lineRule="auto"/>
              <w:ind w:firstLine="0" w:firstLineChars="0"/>
              <w:rPr>
                <w:rFonts w:hint="eastAsia"/>
                <w:sz w:val="24"/>
              </w:rPr>
            </w:pPr>
          </w:p>
        </w:tc>
      </w:tr>
      <w:tr w14:paraId="686A6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vMerge w:val="continue"/>
            <w:noWrap w:val="0"/>
            <w:vAlign w:val="center"/>
          </w:tcPr>
          <w:p w14:paraId="372DFCC6">
            <w:pPr>
              <w:pStyle w:val="4"/>
              <w:spacing w:line="288" w:lineRule="auto"/>
              <w:ind w:firstLine="0" w:firstLineChars="0"/>
              <w:jc w:val="center"/>
              <w:rPr>
                <w:rFonts w:hint="eastAsia"/>
                <w:sz w:val="24"/>
              </w:rPr>
            </w:pPr>
          </w:p>
        </w:tc>
        <w:tc>
          <w:tcPr>
            <w:tcW w:w="4627" w:type="dxa"/>
            <w:noWrap w:val="0"/>
            <w:vAlign w:val="center"/>
          </w:tcPr>
          <w:p w14:paraId="02C33B31">
            <w:pPr>
              <w:pStyle w:val="4"/>
              <w:spacing w:line="240" w:lineRule="auto"/>
              <w:ind w:left="84" w:leftChars="25" w:firstLine="0" w:firstLineChars="0"/>
              <w:rPr>
                <w:rFonts w:eastAsia="仿宋_GB2312"/>
                <w:sz w:val="24"/>
              </w:rPr>
            </w:pPr>
            <w:r>
              <w:rPr>
                <w:rFonts w:eastAsia="仿宋_GB2312"/>
                <w:sz w:val="24"/>
              </w:rPr>
              <w:t>其他人员数量</w:t>
            </w:r>
          </w:p>
        </w:tc>
        <w:tc>
          <w:tcPr>
            <w:tcW w:w="1908" w:type="dxa"/>
            <w:noWrap w:val="0"/>
            <w:vAlign w:val="center"/>
          </w:tcPr>
          <w:p w14:paraId="136E3042">
            <w:pPr>
              <w:pStyle w:val="4"/>
              <w:spacing w:line="240" w:lineRule="auto"/>
              <w:ind w:firstLine="0" w:firstLineChars="0"/>
              <w:rPr>
                <w:rFonts w:hint="eastAsia"/>
                <w:sz w:val="24"/>
              </w:rPr>
            </w:pPr>
          </w:p>
        </w:tc>
      </w:tr>
      <w:tr w14:paraId="14786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vMerge w:val="restart"/>
            <w:noWrap w:val="0"/>
            <w:vAlign w:val="center"/>
          </w:tcPr>
          <w:p w14:paraId="223E74D5">
            <w:pPr>
              <w:pStyle w:val="4"/>
              <w:spacing w:line="288" w:lineRule="auto"/>
              <w:ind w:firstLine="0" w:firstLineChars="0"/>
              <w:jc w:val="center"/>
              <w:rPr>
                <w:rFonts w:hint="eastAsia"/>
                <w:sz w:val="24"/>
              </w:rPr>
            </w:pPr>
            <w:r>
              <w:rPr>
                <w:rFonts w:hint="eastAsia"/>
                <w:sz w:val="24"/>
              </w:rPr>
              <w:t>活动群众参与数量</w:t>
            </w:r>
          </w:p>
          <w:p w14:paraId="19646D95">
            <w:pPr>
              <w:pStyle w:val="4"/>
              <w:spacing w:line="288" w:lineRule="auto"/>
              <w:ind w:firstLine="0" w:firstLineChars="0"/>
              <w:jc w:val="center"/>
              <w:rPr>
                <w:rFonts w:hint="eastAsia"/>
                <w:sz w:val="24"/>
              </w:rPr>
            </w:pPr>
            <w:r>
              <w:rPr>
                <w:rFonts w:hint="eastAsia" w:eastAsia="楷体_GB2312"/>
                <w:sz w:val="24"/>
              </w:rPr>
              <w:t>（单位：人次）</w:t>
            </w:r>
          </w:p>
        </w:tc>
        <w:tc>
          <w:tcPr>
            <w:tcW w:w="4627" w:type="dxa"/>
            <w:noWrap w:val="0"/>
            <w:vAlign w:val="center"/>
          </w:tcPr>
          <w:p w14:paraId="741A351C">
            <w:pPr>
              <w:pStyle w:val="4"/>
              <w:spacing w:line="240" w:lineRule="auto"/>
              <w:ind w:left="84" w:leftChars="25" w:firstLine="0" w:firstLineChars="0"/>
              <w:rPr>
                <w:rFonts w:eastAsia="仿宋_GB2312"/>
                <w:sz w:val="24"/>
              </w:rPr>
            </w:pPr>
            <w:r>
              <w:rPr>
                <w:rFonts w:eastAsia="仿宋_GB2312"/>
                <w:sz w:val="24"/>
              </w:rPr>
              <w:t>线下活动群众参与数量</w:t>
            </w:r>
          </w:p>
        </w:tc>
        <w:tc>
          <w:tcPr>
            <w:tcW w:w="1908" w:type="dxa"/>
            <w:noWrap w:val="0"/>
            <w:vAlign w:val="center"/>
          </w:tcPr>
          <w:p w14:paraId="7E9E7270">
            <w:pPr>
              <w:pStyle w:val="4"/>
              <w:spacing w:line="240" w:lineRule="auto"/>
              <w:ind w:firstLine="0" w:firstLineChars="0"/>
              <w:rPr>
                <w:rFonts w:hint="eastAsia"/>
                <w:sz w:val="24"/>
              </w:rPr>
            </w:pPr>
          </w:p>
        </w:tc>
      </w:tr>
      <w:tr w14:paraId="7BDB6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vMerge w:val="continue"/>
            <w:noWrap w:val="0"/>
            <w:vAlign w:val="center"/>
          </w:tcPr>
          <w:p w14:paraId="35677872">
            <w:pPr>
              <w:pStyle w:val="4"/>
              <w:spacing w:line="288" w:lineRule="auto"/>
              <w:ind w:firstLine="0" w:firstLineChars="0"/>
              <w:jc w:val="center"/>
              <w:rPr>
                <w:rFonts w:hint="eastAsia"/>
                <w:sz w:val="24"/>
              </w:rPr>
            </w:pPr>
          </w:p>
        </w:tc>
        <w:tc>
          <w:tcPr>
            <w:tcW w:w="4627" w:type="dxa"/>
            <w:noWrap w:val="0"/>
            <w:vAlign w:val="center"/>
          </w:tcPr>
          <w:p w14:paraId="4E771BC6">
            <w:pPr>
              <w:pStyle w:val="4"/>
              <w:spacing w:line="240" w:lineRule="auto"/>
              <w:ind w:left="84" w:leftChars="25" w:firstLine="0" w:firstLineChars="0"/>
              <w:rPr>
                <w:rFonts w:eastAsia="仿宋_GB2312"/>
                <w:sz w:val="24"/>
              </w:rPr>
            </w:pPr>
            <w:r>
              <w:rPr>
                <w:rFonts w:eastAsia="仿宋_GB2312"/>
                <w:sz w:val="24"/>
              </w:rPr>
              <w:t>线上活动群众参与数量</w:t>
            </w:r>
          </w:p>
        </w:tc>
        <w:tc>
          <w:tcPr>
            <w:tcW w:w="1908" w:type="dxa"/>
            <w:noWrap w:val="0"/>
            <w:vAlign w:val="center"/>
          </w:tcPr>
          <w:p w14:paraId="62131E47">
            <w:pPr>
              <w:pStyle w:val="4"/>
              <w:spacing w:line="240" w:lineRule="auto"/>
              <w:ind w:firstLine="0" w:firstLineChars="0"/>
              <w:rPr>
                <w:rFonts w:hint="eastAsia"/>
                <w:sz w:val="24"/>
              </w:rPr>
            </w:pPr>
          </w:p>
        </w:tc>
      </w:tr>
      <w:tr w14:paraId="759F2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vMerge w:val="restart"/>
            <w:noWrap w:val="0"/>
            <w:vAlign w:val="center"/>
          </w:tcPr>
          <w:p w14:paraId="375C7BD1">
            <w:pPr>
              <w:pStyle w:val="4"/>
              <w:spacing w:line="288" w:lineRule="auto"/>
              <w:ind w:firstLine="0" w:firstLineChars="0"/>
              <w:jc w:val="center"/>
              <w:rPr>
                <w:rFonts w:hint="eastAsia"/>
                <w:sz w:val="24"/>
              </w:rPr>
            </w:pPr>
            <w:r>
              <w:rPr>
                <w:rFonts w:hint="eastAsia"/>
                <w:sz w:val="24"/>
              </w:rPr>
              <w:t>宣传报道情况</w:t>
            </w:r>
          </w:p>
        </w:tc>
        <w:tc>
          <w:tcPr>
            <w:tcW w:w="4627" w:type="dxa"/>
            <w:noWrap w:val="0"/>
            <w:vAlign w:val="center"/>
          </w:tcPr>
          <w:p w14:paraId="6B04C01B">
            <w:pPr>
              <w:pStyle w:val="4"/>
              <w:spacing w:line="240" w:lineRule="auto"/>
              <w:ind w:left="84" w:leftChars="25" w:firstLine="0" w:firstLineChars="0"/>
              <w:rPr>
                <w:rFonts w:eastAsia="仿宋_GB2312"/>
                <w:sz w:val="24"/>
              </w:rPr>
            </w:pPr>
            <w:r>
              <w:rPr>
                <w:rFonts w:eastAsia="仿宋_GB2312"/>
                <w:sz w:val="24"/>
              </w:rPr>
              <w:t>参与媒体数量</w:t>
            </w:r>
          </w:p>
        </w:tc>
        <w:tc>
          <w:tcPr>
            <w:tcW w:w="1908" w:type="dxa"/>
            <w:noWrap w:val="0"/>
            <w:vAlign w:val="center"/>
          </w:tcPr>
          <w:p w14:paraId="2AEEB485">
            <w:pPr>
              <w:pStyle w:val="4"/>
              <w:spacing w:line="240" w:lineRule="auto"/>
              <w:ind w:firstLine="0" w:firstLineChars="0"/>
              <w:rPr>
                <w:rFonts w:hint="eastAsia"/>
                <w:sz w:val="24"/>
              </w:rPr>
            </w:pPr>
          </w:p>
        </w:tc>
      </w:tr>
      <w:tr w14:paraId="54EFB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vMerge w:val="continue"/>
            <w:noWrap w:val="0"/>
            <w:vAlign w:val="center"/>
          </w:tcPr>
          <w:p w14:paraId="5B56CC1B">
            <w:pPr>
              <w:pStyle w:val="4"/>
              <w:spacing w:line="288" w:lineRule="auto"/>
              <w:ind w:firstLine="0" w:firstLineChars="0"/>
              <w:jc w:val="center"/>
              <w:rPr>
                <w:rFonts w:hint="eastAsia"/>
                <w:sz w:val="24"/>
              </w:rPr>
            </w:pPr>
          </w:p>
        </w:tc>
        <w:tc>
          <w:tcPr>
            <w:tcW w:w="4627" w:type="dxa"/>
            <w:noWrap w:val="0"/>
            <w:vAlign w:val="center"/>
          </w:tcPr>
          <w:p w14:paraId="304BD20C">
            <w:pPr>
              <w:pStyle w:val="4"/>
              <w:spacing w:line="240" w:lineRule="auto"/>
              <w:ind w:left="84" w:leftChars="25" w:firstLine="0" w:firstLineChars="0"/>
              <w:rPr>
                <w:rFonts w:eastAsia="仿宋_GB2312"/>
                <w:sz w:val="24"/>
              </w:rPr>
            </w:pPr>
            <w:r>
              <w:rPr>
                <w:rFonts w:eastAsia="仿宋_GB2312"/>
                <w:sz w:val="24"/>
              </w:rPr>
              <w:t>宣传报道数量</w:t>
            </w:r>
          </w:p>
        </w:tc>
        <w:tc>
          <w:tcPr>
            <w:tcW w:w="1908" w:type="dxa"/>
            <w:noWrap w:val="0"/>
            <w:vAlign w:val="center"/>
          </w:tcPr>
          <w:p w14:paraId="07CC2DAA">
            <w:pPr>
              <w:pStyle w:val="4"/>
              <w:spacing w:line="240" w:lineRule="auto"/>
              <w:ind w:firstLine="0" w:firstLineChars="0"/>
              <w:rPr>
                <w:rFonts w:hint="eastAsia"/>
                <w:sz w:val="24"/>
              </w:rPr>
            </w:pPr>
          </w:p>
        </w:tc>
      </w:tr>
      <w:tr w14:paraId="60F59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noWrap w:val="0"/>
            <w:vAlign w:val="center"/>
          </w:tcPr>
          <w:p w14:paraId="7A8354F6">
            <w:pPr>
              <w:pStyle w:val="4"/>
              <w:spacing w:line="288" w:lineRule="auto"/>
              <w:ind w:firstLine="0" w:firstLineChars="0"/>
              <w:jc w:val="center"/>
              <w:rPr>
                <w:rFonts w:hint="eastAsia"/>
                <w:sz w:val="24"/>
              </w:rPr>
            </w:pPr>
            <w:r>
              <w:rPr>
                <w:rFonts w:hint="eastAsia"/>
                <w:sz w:val="24"/>
              </w:rPr>
              <w:t>活动期间开放的</w:t>
            </w:r>
          </w:p>
          <w:p w14:paraId="6FA80807">
            <w:pPr>
              <w:pStyle w:val="4"/>
              <w:spacing w:line="288" w:lineRule="auto"/>
              <w:ind w:firstLine="0" w:firstLineChars="0"/>
              <w:jc w:val="center"/>
              <w:rPr>
                <w:rFonts w:hint="eastAsia"/>
                <w:sz w:val="24"/>
              </w:rPr>
            </w:pPr>
            <w:r>
              <w:rPr>
                <w:rFonts w:hint="eastAsia"/>
                <w:sz w:val="24"/>
              </w:rPr>
              <w:t>科普场馆数量</w:t>
            </w:r>
          </w:p>
        </w:tc>
        <w:tc>
          <w:tcPr>
            <w:tcW w:w="6535" w:type="dxa"/>
            <w:gridSpan w:val="2"/>
            <w:noWrap w:val="0"/>
            <w:vAlign w:val="center"/>
          </w:tcPr>
          <w:p w14:paraId="3CE076C7">
            <w:pPr>
              <w:pStyle w:val="4"/>
              <w:spacing w:line="240" w:lineRule="auto"/>
              <w:ind w:firstLine="0" w:firstLineChars="0"/>
              <w:rPr>
                <w:rFonts w:hint="eastAsia"/>
                <w:sz w:val="24"/>
              </w:rPr>
            </w:pPr>
          </w:p>
        </w:tc>
      </w:tr>
      <w:tr w14:paraId="52D20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noWrap w:val="0"/>
            <w:vAlign w:val="center"/>
          </w:tcPr>
          <w:p w14:paraId="0AA31DB5">
            <w:pPr>
              <w:pStyle w:val="4"/>
              <w:spacing w:line="288" w:lineRule="auto"/>
              <w:ind w:firstLine="0" w:firstLineChars="0"/>
              <w:jc w:val="center"/>
              <w:rPr>
                <w:rFonts w:hint="eastAsia"/>
                <w:sz w:val="24"/>
              </w:rPr>
            </w:pPr>
            <w:r>
              <w:rPr>
                <w:rFonts w:hint="eastAsia"/>
                <w:sz w:val="24"/>
              </w:rPr>
              <w:t>活动期间开放的</w:t>
            </w:r>
          </w:p>
          <w:p w14:paraId="24EA10D8">
            <w:pPr>
              <w:pStyle w:val="4"/>
              <w:spacing w:line="288" w:lineRule="auto"/>
              <w:ind w:firstLine="0" w:firstLineChars="0"/>
              <w:jc w:val="center"/>
              <w:rPr>
                <w:rFonts w:hint="eastAsia"/>
                <w:sz w:val="24"/>
              </w:rPr>
            </w:pPr>
            <w:r>
              <w:rPr>
                <w:rFonts w:hint="eastAsia"/>
                <w:sz w:val="24"/>
              </w:rPr>
              <w:t>科研机构数量</w:t>
            </w:r>
          </w:p>
        </w:tc>
        <w:tc>
          <w:tcPr>
            <w:tcW w:w="6535" w:type="dxa"/>
            <w:gridSpan w:val="2"/>
            <w:noWrap w:val="0"/>
            <w:vAlign w:val="center"/>
          </w:tcPr>
          <w:p w14:paraId="01885A7D">
            <w:pPr>
              <w:pStyle w:val="4"/>
              <w:spacing w:line="240" w:lineRule="auto"/>
              <w:ind w:firstLine="0" w:firstLineChars="0"/>
              <w:rPr>
                <w:rFonts w:hint="eastAsia"/>
                <w:sz w:val="24"/>
              </w:rPr>
            </w:pPr>
          </w:p>
        </w:tc>
      </w:tr>
      <w:tr w14:paraId="0E5B8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391" w:type="dxa"/>
            <w:noWrap w:val="0"/>
            <w:vAlign w:val="center"/>
          </w:tcPr>
          <w:p w14:paraId="4F3F5E40">
            <w:pPr>
              <w:pStyle w:val="4"/>
              <w:spacing w:line="288" w:lineRule="auto"/>
              <w:ind w:firstLine="0" w:firstLineChars="0"/>
              <w:jc w:val="center"/>
              <w:rPr>
                <w:rFonts w:hint="eastAsia"/>
                <w:sz w:val="24"/>
              </w:rPr>
            </w:pPr>
            <w:r>
              <w:rPr>
                <w:rFonts w:hint="eastAsia"/>
                <w:sz w:val="24"/>
              </w:rPr>
              <w:t>活动期间开放的</w:t>
            </w:r>
          </w:p>
          <w:p w14:paraId="4F2E4F2E">
            <w:pPr>
              <w:pStyle w:val="4"/>
              <w:spacing w:line="288" w:lineRule="auto"/>
              <w:ind w:firstLine="0" w:firstLineChars="0"/>
              <w:jc w:val="center"/>
              <w:rPr>
                <w:rFonts w:hint="eastAsia"/>
                <w:sz w:val="24"/>
              </w:rPr>
            </w:pPr>
            <w:r>
              <w:rPr>
                <w:rFonts w:hint="eastAsia"/>
                <w:sz w:val="24"/>
              </w:rPr>
              <w:t>大学数量</w:t>
            </w:r>
          </w:p>
        </w:tc>
        <w:tc>
          <w:tcPr>
            <w:tcW w:w="6535" w:type="dxa"/>
            <w:gridSpan w:val="2"/>
            <w:noWrap w:val="0"/>
            <w:vAlign w:val="center"/>
          </w:tcPr>
          <w:p w14:paraId="790373F7">
            <w:pPr>
              <w:pStyle w:val="4"/>
              <w:spacing w:line="240" w:lineRule="auto"/>
              <w:ind w:firstLine="0" w:firstLineChars="0"/>
              <w:rPr>
                <w:rFonts w:hint="eastAsia"/>
                <w:sz w:val="24"/>
              </w:rPr>
            </w:pPr>
          </w:p>
        </w:tc>
      </w:tr>
    </w:tbl>
    <w:p w14:paraId="6E997508">
      <w:pPr>
        <w:jc w:val="left"/>
      </w:pPr>
    </w:p>
    <w:p w14:paraId="399E2E1A">
      <w:pPr>
        <w:jc w:val="left"/>
      </w:pPr>
    </w:p>
    <w:p w14:paraId="649F190F">
      <w:pPr>
        <w:jc w:val="left"/>
        <w:rPr>
          <w:rFonts w:hint="eastAsia"/>
          <w:lang w:val="en"/>
        </w:rPr>
      </w:pPr>
    </w:p>
    <w:p w14:paraId="5CA2DA34">
      <w:pPr>
        <w:pStyle w:val="4"/>
        <w:ind w:firstLine="676"/>
        <w:rPr>
          <w:rFonts w:hint="eastAsia"/>
          <w:lang w:val="en"/>
        </w:rPr>
      </w:pPr>
    </w:p>
    <w:p w14:paraId="24ADE461">
      <w:pPr>
        <w:jc w:val="both"/>
        <w:rPr>
          <w:rFonts w:hint="eastAsia"/>
          <w:lang w:val="en"/>
        </w:rPr>
      </w:pPr>
    </w:p>
    <w:p w14:paraId="4CFF5696">
      <w:pPr>
        <w:pStyle w:val="4"/>
        <w:ind w:firstLine="676"/>
        <w:rPr>
          <w:rFonts w:hint="eastAsia"/>
          <w:lang w:val="en"/>
        </w:rPr>
      </w:pPr>
    </w:p>
    <w:p w14:paraId="2964F68E">
      <w:pPr>
        <w:jc w:val="both"/>
        <w:rPr>
          <w:rFonts w:hint="eastAsia"/>
          <w:lang w:val="en"/>
        </w:rPr>
      </w:pPr>
    </w:p>
    <w:p w14:paraId="7FEAE61A">
      <w:pPr>
        <w:pStyle w:val="4"/>
        <w:ind w:firstLine="676"/>
        <w:rPr>
          <w:rFonts w:hint="eastAsia"/>
          <w:lang w:val="en"/>
        </w:rPr>
      </w:pPr>
    </w:p>
    <w:p w14:paraId="3598DBED">
      <w:pPr>
        <w:jc w:val="both"/>
        <w:rPr>
          <w:rFonts w:hint="eastAsia"/>
          <w:lang w:val="en"/>
        </w:rPr>
      </w:pPr>
    </w:p>
    <w:p w14:paraId="40A30BEE">
      <w:pPr>
        <w:pStyle w:val="4"/>
        <w:ind w:firstLine="676"/>
        <w:rPr>
          <w:rFonts w:hint="eastAsia"/>
          <w:lang w:val="en"/>
        </w:rPr>
      </w:pPr>
    </w:p>
    <w:p w14:paraId="530B928C">
      <w:pPr>
        <w:jc w:val="both"/>
        <w:rPr>
          <w:rFonts w:hint="eastAsia"/>
          <w:lang w:val="en"/>
        </w:rPr>
      </w:pPr>
    </w:p>
    <w:p w14:paraId="42772A95">
      <w:pPr>
        <w:pStyle w:val="4"/>
        <w:ind w:firstLine="676"/>
        <w:rPr>
          <w:rFonts w:hint="eastAsia"/>
          <w:lang w:val="en"/>
        </w:rPr>
      </w:pPr>
    </w:p>
    <w:p w14:paraId="1E12AB9B">
      <w:pPr>
        <w:jc w:val="both"/>
        <w:rPr>
          <w:rFonts w:hint="eastAsia"/>
          <w:lang w:val="en"/>
        </w:rPr>
      </w:pPr>
    </w:p>
    <w:p w14:paraId="14B65E8D">
      <w:pPr>
        <w:pStyle w:val="4"/>
        <w:ind w:firstLine="676"/>
        <w:rPr>
          <w:rFonts w:hint="eastAsia"/>
          <w:lang w:val="en"/>
        </w:rPr>
      </w:pPr>
    </w:p>
    <w:p w14:paraId="04DC0D98">
      <w:pPr>
        <w:jc w:val="both"/>
        <w:rPr>
          <w:rFonts w:hint="eastAsia"/>
          <w:lang w:val="en"/>
        </w:rPr>
      </w:pPr>
    </w:p>
    <w:p w14:paraId="6634148A">
      <w:pPr>
        <w:pStyle w:val="4"/>
        <w:ind w:firstLine="676"/>
        <w:rPr>
          <w:rFonts w:hint="eastAsia"/>
          <w:lang w:val="en"/>
        </w:rPr>
      </w:pPr>
    </w:p>
    <w:p w14:paraId="4DF409F7">
      <w:pPr>
        <w:jc w:val="both"/>
        <w:rPr>
          <w:rFonts w:hint="eastAsia"/>
          <w:lang w:val="en"/>
        </w:rPr>
      </w:pPr>
    </w:p>
    <w:p w14:paraId="1E2B08A0">
      <w:pPr>
        <w:pStyle w:val="4"/>
        <w:ind w:firstLine="676"/>
        <w:rPr>
          <w:rFonts w:hint="eastAsia"/>
          <w:lang w:val="en"/>
        </w:rPr>
      </w:pPr>
    </w:p>
    <w:p w14:paraId="3952879F">
      <w:pPr>
        <w:pStyle w:val="4"/>
        <w:rPr>
          <w:rFonts w:hint="eastAsia"/>
          <w:lang w:val="en"/>
        </w:rPr>
      </w:pPr>
    </w:p>
    <w:p w14:paraId="1E55CC47">
      <w:pPr>
        <w:pStyle w:val="4"/>
        <w:ind w:firstLine="676"/>
        <w:rPr>
          <w:rFonts w:hint="eastAsia"/>
          <w:lang w:val="en"/>
        </w:rPr>
      </w:pPr>
      <w:r>
        <w:rPr>
          <w:rFonts w:hint="eastAsia"/>
          <w:lang w:val="en"/>
        </w:rPr>
        <w:pict>
          <v:shape id="_x0000_s2050" o:spid="_x0000_s2050" o:spt="75" alt="http://portal.fj.cegn.cn:8081/lw-zwbg-cloud//core/upload/2026/05/15/20260515030852208.bmp" type="#_x0000_t75" style="position:absolute;left:0pt;margin-left:297.45pt;margin-top:628.8pt;height:36pt;width:145pt;mso-position-horizontal-relative:margin;mso-position-vertical-relative:margin;z-index:251665408;mso-width-relative:page;mso-height-relative:page;" filled="f" o:preferrelative="t" stroked="f" coordsize="21600,21600">
            <v:path/>
            <v:fill on="f" focussize="0,0"/>
            <v:stroke on="f"/>
            <v:imagedata r:id="rId12" r:href="rId13" o:title=""/>
            <o:lock v:ext="edit" aspectratio="f"/>
          </v:shape>
        </w:pict>
      </w:r>
    </w:p>
    <w:p w14:paraId="2A2E8C5F">
      <w:pPr>
        <w:jc w:val="both"/>
        <w:rPr>
          <w:rFonts w:hint="eastAsia"/>
          <w:lang w:val="en"/>
        </w:rPr>
      </w:pPr>
    </w:p>
    <w:p w14:paraId="52A0B4E5">
      <w:pPr>
        <w:ind w:firstLine="680"/>
        <w:rPr>
          <w:rFonts w:hint="eastAsia" w:ascii="仿宋_GB2312"/>
        </w:rPr>
      </w:pPr>
      <w:r>
        <w:rPr>
          <w:rFonts w:hint="eastAsia" w:ascii="仿宋_GB2312"/>
        </w:rPr>
        <mc:AlternateContent>
          <mc:Choice Requires="wps">
            <w:drawing>
              <wp:anchor distT="0" distB="0" distL="114300" distR="114300" simplePos="0" relativeHeight="251662336" behindDoc="0" locked="0" layoutInCell="1" allowOverlap="1">
                <wp:simplePos x="0" y="0"/>
                <wp:positionH relativeFrom="column">
                  <wp:posOffset>113030</wp:posOffset>
                </wp:positionH>
                <wp:positionV relativeFrom="paragraph">
                  <wp:posOffset>40640</wp:posOffset>
                </wp:positionV>
                <wp:extent cx="5556250" cy="635"/>
                <wp:effectExtent l="0" t="0" r="0" b="0"/>
                <wp:wrapNone/>
                <wp:docPr id="30" name="直接连接符 30"/>
                <wp:cNvGraphicFramePr/>
                <a:graphic xmlns:a="http://schemas.openxmlformats.org/drawingml/2006/main">
                  <a:graphicData uri="http://schemas.microsoft.com/office/word/2010/wordprocessingShape">
                    <wps:wsp>
                      <wps:cNvCnPr/>
                      <wps:spPr>
                        <a:xfrm>
                          <a:off x="0" y="0"/>
                          <a:ext cx="5556250" cy="635"/>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pt;margin-top:3.2pt;height:0.05pt;width:437.5pt;z-index:251662336;mso-width-relative:page;mso-height-relative:page;" filled="f" stroked="t" coordsize="21600,21600" o:gfxdata="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TGShHTAAAABgEAAA8AAAAAAAAAAQAgAAAAIgAAAGRycy9kb3ducmV2LnhtbFBLAQIUABQA&#10;AAAIAIdO4kCR/Jl19QEAAOgDAAAOAAAAAAAAAAEAIAAAACIBAABkcnMvZTJvRG9jLnhtbFBLBQYA&#10;AAAABgAGAFkBAACJBQAAAAA=&#10;">
                <v:fill on="f" focussize="0,0"/>
                <v:stroke weight="0.34992125984252pt" color="#000000" joinstyle="round"/>
                <v:imagedata o:title=""/>
                <o:lock v:ext="edit" aspectratio="f"/>
              </v:line>
            </w:pict>
          </mc:Fallback>
        </mc:AlternateContent>
      </w:r>
      <w:r>
        <w:rPr>
          <w:rFonts w:hint="eastAsia" w:ascii="仿宋_GB2312"/>
        </w:rPr>
        <mc:AlternateContent>
          <mc:Choice Requires="wps">
            <w:drawing>
              <wp:anchor distT="0" distB="0" distL="114300" distR="114300" simplePos="0" relativeHeight="251663360" behindDoc="0" locked="0" layoutInCell="1" allowOverlap="1">
                <wp:simplePos x="0" y="0"/>
                <wp:positionH relativeFrom="column">
                  <wp:posOffset>113030</wp:posOffset>
                </wp:positionH>
                <wp:positionV relativeFrom="paragraph">
                  <wp:posOffset>355600</wp:posOffset>
                </wp:positionV>
                <wp:extent cx="5556250" cy="635"/>
                <wp:effectExtent l="0" t="0" r="0" b="0"/>
                <wp:wrapNone/>
                <wp:docPr id="31" name="直接连接符 31"/>
                <wp:cNvGraphicFramePr/>
                <a:graphic xmlns:a="http://schemas.openxmlformats.org/drawingml/2006/main">
                  <a:graphicData uri="http://schemas.microsoft.com/office/word/2010/wordprocessingShape">
                    <wps:wsp>
                      <wps:cNvCnPr/>
                      <wps:spPr>
                        <a:xfrm>
                          <a:off x="0" y="0"/>
                          <a:ext cx="5556250" cy="635"/>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pt;margin-top:28pt;height:0.05pt;width:437.5pt;z-index:251663360;mso-width-relative:page;mso-height-relative:page;" filled="f" stroked="t" coordsize="21600,21600" o:gfxdata="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vQlLJ1QAAAAgBAAAPAAAAAAAAAAEAIAAAACIAAABkcnMvZG93bnJldi54bWxQSwECFAAU&#10;AAAACACHTuJA2qnE/PQBAADoAwAADgAAAAAAAAABACAAAAAkAQAAZHJzL2Uyb0RvYy54bWxQSwUG&#10;AAAAAAYABgBZAQAAigUAAAAA&#10;">
                <v:fill on="f" focussize="0,0"/>
                <v:stroke weight="0.34992125984252pt" color="#000000" joinstyle="round"/>
                <v:imagedata o:title=""/>
                <o:lock v:ext="edit" aspectratio="f"/>
              </v:line>
            </w:pict>
          </mc:Fallback>
        </mc:AlternateContent>
      </w:r>
      <w:r>
        <w:rPr>
          <w:rStyle w:val="24"/>
          <w:rFonts w:hint="eastAsia" w:ascii="仿宋_GB2312" w:hAnsi="仿宋_GB2312" w:eastAsia="仿宋_GB2312" w:cs="仿宋_GB2312"/>
          <w:sz w:val="28"/>
          <w:szCs w:val="28"/>
        </w:rPr>
        <w:t>福建省科学技术厅办公室　　　    　</w:t>
      </w:r>
      <w:r>
        <w:rPr>
          <w:rStyle w:val="24"/>
          <w:rFonts w:hint="eastAsia" w:ascii="仿宋_GB2312" w:hAnsi="仿宋_GB2312" w:eastAsia="仿宋_GB2312" w:cs="仿宋_GB2312"/>
          <w:sz w:val="28"/>
          <w:szCs w:val="28"/>
          <w:lang w:val="en"/>
        </w:rPr>
        <w:t>2026年</w:t>
      </w:r>
      <w:r>
        <w:rPr>
          <w:rStyle w:val="24"/>
          <w:rFonts w:hint="eastAsia" w:ascii="仿宋_GB2312" w:hAnsi="仿宋_GB2312" w:eastAsia="仿宋_GB2312" w:cs="仿宋_GB2312"/>
          <w:sz w:val="28"/>
          <w:szCs w:val="28"/>
        </w:rPr>
        <w:t>5</w:t>
      </w:r>
      <w:r>
        <w:rPr>
          <w:rStyle w:val="24"/>
          <w:rFonts w:hint="eastAsia" w:ascii="仿宋_GB2312" w:hAnsi="仿宋_GB2312" w:eastAsia="仿宋_GB2312" w:cs="仿宋_GB2312"/>
          <w:sz w:val="28"/>
          <w:szCs w:val="28"/>
          <w:lang w:val="en"/>
        </w:rPr>
        <w:t>月</w:t>
      </w:r>
      <w:r>
        <w:rPr>
          <w:rStyle w:val="24"/>
          <w:rFonts w:hint="eastAsia" w:ascii="仿宋_GB2312" w:hAnsi="仿宋_GB2312" w:eastAsia="仿宋_GB2312" w:cs="仿宋_GB2312"/>
          <w:sz w:val="28"/>
          <w:szCs w:val="28"/>
        </w:rPr>
        <w:t>12</w:t>
      </w:r>
      <w:r>
        <w:rPr>
          <w:rStyle w:val="24"/>
          <w:rFonts w:hint="eastAsia" w:ascii="仿宋_GB2312" w:hAnsi="仿宋_GB2312" w:eastAsia="仿宋_GB2312" w:cs="仿宋_GB2312"/>
          <w:sz w:val="28"/>
          <w:szCs w:val="28"/>
          <w:lang w:val="en"/>
        </w:rPr>
        <w:t>日印发</w:t>
      </w:r>
    </w:p>
    <w:p w14:paraId="1200C6B5">
      <w:pPr>
        <w:jc w:val="left"/>
      </w:pPr>
    </w:p>
    <w:sectPr>
      <w:headerReference r:id="rId8" w:type="first"/>
      <w:footerReference r:id="rId10" w:type="first"/>
      <w:headerReference r:id="rId7" w:type="default"/>
      <w:footerReference r:id="rId9" w:type="default"/>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长城小标宋体">
    <w:altName w:val="方正小标宋简体"/>
    <w:panose1 w:val="02010609010101010101"/>
    <w:charset w:val="00"/>
    <w:family w:val="moder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99D07">
    <w:pPr>
      <w:pStyle w:val="8"/>
      <w:jc w:val="center"/>
      <w:rPr>
        <w:sz w:val="28"/>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711835" cy="2305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B1385F">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62336;mso-width-relative:page;mso-height-relative:page;" filled="f" stroked="f" coordsize="21600,21600" o:gfxdata="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0JenvS&#10;AAAABAEAAA8AAAAAAAAAAQAgAAAAIgAAAGRycy9kb3ducmV2LnhtbFBLAQIUABQAAAAIAIdO4kAu&#10;/3367QEAANUDAAAOAAAAAAAAAAEAIAAAACEBAABkcnMvZTJvRG9jLnhtbFBLBQYAAAAABgAGAFkB&#10;AACABQAAAAA=&#10;">
              <v:fill on="f" focussize="0,0"/>
              <v:stroke on="f" weight="0.5pt"/>
              <v:imagedata o:title=""/>
              <o:lock v:ext="edit" aspectratio="f"/>
              <v:textbox inset="0mm,0mm,0mm,0mm" style="mso-fit-shape-to-text:t;">
                <w:txbxContent>
                  <w:p w14:paraId="3CB1385F">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a:effectLst/>
                    </wps:spPr>
                    <wps:txbx>
                      <w:txbxContent>
                        <w:p w14:paraId="455BBE89">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rS7GrVAAAABwEAAA8AAAAAAAAAAQAgAAAAIgAAAGRycy9kb3ducmV2&#10;LnhtbFBLAQIUABQAAAAIAIdO4kC4E2pkOAIAAGQEAAAOAAAAAAAAAAEAIAAAACQBAABkcnMvZTJv&#10;RG9jLnhtbFBLBQYAAAAABgAGAFkBAADOBQAAAAA=&#10;">
              <v:fill on="f" focussize="0,0"/>
              <v:stroke on="f" weight="0.5pt"/>
              <v:imagedata o:title=""/>
              <o:lock v:ext="edit" aspectratio="f"/>
              <v:textbox inset="0mm,0mm,0mm,0mm">
                <w:txbxContent>
                  <w:p w14:paraId="455BBE89">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14935" cy="13144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0C9AAE">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0.35pt;width:9.05pt;mso-position-horizontal-relative:margin;mso-wrap-style:none;z-index:251659264;mso-width-relative:page;mso-height-relative:page;" filled="f" stroked="f" coordsize="21600,21600" o:gfxdata="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ziw7v0wAAAAUBAAAPAAAAAAAAAAEAIAAAACIAAABkcnMvZG93bnJldi54bWxQSwEC&#10;FAAUAAAACACHTuJAJgrlvzICAABlBAAADgAAAAAAAAABACAAAAAiAQAAZHJzL2Uyb0RvYy54bWxQ&#10;SwUGAAAAAAYABgBZAQAAxgUAAAAA&#10;">
              <v:fill on="f" focussize="0,0"/>
              <v:stroke on="f" weight="0.5pt"/>
              <v:imagedata o:title=""/>
              <o:lock v:ext="edit" aspectratio="f"/>
              <v:textbox inset="0mm,0mm,0mm,0mm" style="mso-fit-shape-to-text:t;">
                <w:txbxContent>
                  <w:p w14:paraId="760C9AAE">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3E5D9">
    <w:pPr>
      <w:pStyle w:val="8"/>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711835" cy="23050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8D2618">
                          <w:pPr>
                            <w:pStyle w:val="8"/>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eastAsia="宋体" w:cs="宋体"/>
                              <w:sz w:val="28"/>
                              <w:szCs w:val="28"/>
                              <w:lang w:val="en"/>
                            </w:rPr>
                            <w:t>13</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63360;mso-width-relative:page;mso-height-relative:page;" filled="f" stroked="f" coordsize="21600,21600" o:gfxdata="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NCXp7&#10;0gAAAAQBAAAPAAAAAAAAAAEAIAAAACIAAABkcnMvZG93bnJldi54bWxQSwECFAAUAAAACACHTuJA&#10;p9uTSe4BAADXAwAADgAAAAAAAAABACAAAAAhAQAAZHJzL2Uyb0RvYy54bWxQSwUGAAAAAAYABgBZ&#10;AQAAgQUAAAAA&#10;">
              <v:fill on="f" focussize="0,0"/>
              <v:stroke on="f" weight="0.5pt"/>
              <v:imagedata o:title=""/>
              <o:lock v:ext="edit" aspectratio="f"/>
              <v:textbox inset="0mm,0mm,0mm,0mm" style="mso-fit-shape-to-text:t;">
                <w:txbxContent>
                  <w:p w14:paraId="438D2618">
                    <w:pPr>
                      <w:pStyle w:val="8"/>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eastAsia="宋体" w:cs="宋体"/>
                        <w:sz w:val="28"/>
                        <w:szCs w:val="28"/>
                        <w:lang w:val="en"/>
                      </w:rPr>
                      <w:t>13</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a:effectLst/>
                    </wps:spPr>
                    <wps:txbx>
                      <w:txbxContent>
                        <w:p w14:paraId="750D81CC">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EOoB7ZAAAACgEAAA8AAAAAAAAAAQAgAAAAIgAAAGRycy9k&#10;b3ducmV2LnhtbFBLAQIUABQAAAAIAIdO4kCml3gyOgIAAGUEAAAOAAAAAAAAAAEAIAAAACgBAABk&#10;cnMvZTJvRG9jLnhtbFBLBQYAAAAABgAGAFkBAADUBQAAAAA=&#10;">
              <v:fill on="f" focussize="0,0"/>
              <v:stroke on="f" weight="0.5pt"/>
              <v:imagedata o:title=""/>
              <o:lock v:ext="edit" aspectratio="f"/>
              <v:textbox inset="0mm,0mm,0mm,0mm">
                <w:txbxContent>
                  <w:p w14:paraId="750D81CC">
                    <w:pPr>
                      <w:snapToGrid w:val="0"/>
                      <w:rPr>
                        <w:rFonts w:ascii="宋体" w:hAnsi="宋体" w:eastAsia="宋体" w:cs="宋体"/>
                        <w:sz w:val="28"/>
                        <w:szCs w:val="28"/>
                      </w:rPr>
                    </w:pP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4DEA4">
    <w:pPr>
      <w:pStyle w:val="8"/>
      <w:jc w:val="center"/>
      <w:rPr>
        <w:sz w:val="28"/>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5A7A8">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1D5A7A8">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E9AF7">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2336;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799E9AF7">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E1AED">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60288;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0E8E1AED">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57BE8">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BB5B1">
                          <w:pPr>
                            <w:pStyle w:val="8"/>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4EBB5B1">
                    <w:pPr>
                      <w:pStyle w:val="8"/>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33494">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1312;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10433494">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B699E">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C8E29">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36CDF">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8802">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readOnly" w:enforcement="0"/>
  <w:defaultTabStop w:val="420"/>
  <w:drawingGridHorizontalSpacing w:val="169"/>
  <w:drawingGridVerticalSpacing w:val="579"/>
  <w:displayHorizont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21432B13"/>
    <w:rsid w:val="21D840EA"/>
    <w:rsid w:val="220D2283"/>
    <w:rsid w:val="22AB5A55"/>
    <w:rsid w:val="235B5D48"/>
    <w:rsid w:val="23A25E18"/>
    <w:rsid w:val="24A91D78"/>
    <w:rsid w:val="24BC297A"/>
    <w:rsid w:val="251A012E"/>
    <w:rsid w:val="252D6C96"/>
    <w:rsid w:val="25300745"/>
    <w:rsid w:val="25CB6A64"/>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8813DF"/>
    <w:rsid w:val="3BD232D5"/>
    <w:rsid w:val="3BD26706"/>
    <w:rsid w:val="3C037495"/>
    <w:rsid w:val="3CC44E88"/>
    <w:rsid w:val="3F931636"/>
    <w:rsid w:val="3F960507"/>
    <w:rsid w:val="3FCFD3A4"/>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4962EB"/>
    <w:rsid w:val="5EDF57B7"/>
    <w:rsid w:val="5F224280"/>
    <w:rsid w:val="5F350C62"/>
    <w:rsid w:val="5F6D7F51"/>
    <w:rsid w:val="5FA84C39"/>
    <w:rsid w:val="5FC1B785"/>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C2E139C"/>
    <w:rsid w:val="7D59721C"/>
    <w:rsid w:val="7D647E3A"/>
    <w:rsid w:val="7E9D7FFA"/>
    <w:rsid w:val="7EF433FC"/>
    <w:rsid w:val="7F770326"/>
    <w:rsid w:val="7FCF3178"/>
    <w:rsid w:val="7FED068C"/>
    <w:rsid w:val="7FFF1B46"/>
    <w:rsid w:val="B63B6FD4"/>
    <w:rsid w:val="BEFA5065"/>
    <w:rsid w:val="BFDFFD7F"/>
    <w:rsid w:val="BFF798C2"/>
    <w:rsid w:val="C5FF0FDB"/>
    <w:rsid w:val="C6DEF02F"/>
    <w:rsid w:val="CED2A2CB"/>
    <w:rsid w:val="DEBBE1DE"/>
    <w:rsid w:val="EBAF4722"/>
    <w:rsid w:val="F3FE1D6C"/>
    <w:rsid w:val="F563632A"/>
    <w:rsid w:val="F5FB8056"/>
    <w:rsid w:val="F89DB724"/>
    <w:rsid w:val="FABF11D9"/>
    <w:rsid w:val="FBD7082E"/>
    <w:rsid w:val="FE7963C8"/>
    <w:rsid w:val="FFDB530A"/>
    <w:rsid w:val="FFEF42D7"/>
    <w:rsid w:val="FFFD9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24"/>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6">
    <w:name w:val="Date"/>
    <w:basedOn w:val="1"/>
    <w:next w:val="1"/>
    <w:link w:val="15"/>
    <w:qFormat/>
    <w:uiPriority w:val="0"/>
    <w:rPr>
      <w:rFonts w:ascii="仿宋_GB2312"/>
    </w:r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日期 字符"/>
    <w:basedOn w:val="13"/>
    <w:link w:val="6"/>
    <w:qFormat/>
    <w:uiPriority w:val="0"/>
    <w:rPr>
      <w:rFonts w:ascii="仿宋_GB2312" w:eastAsia="仿宋_GB2312"/>
      <w:kern w:val="2"/>
      <w:sz w:val="32"/>
      <w:szCs w:val="24"/>
    </w:rPr>
  </w:style>
  <w:style w:type="character" w:customStyle="1" w:styleId="16">
    <w:name w:val="批注框文本 字符"/>
    <w:basedOn w:val="13"/>
    <w:link w:val="7"/>
    <w:qFormat/>
    <w:uiPriority w:val="0"/>
    <w:rPr>
      <w:rFonts w:eastAsia="仿宋_GB2312"/>
      <w:kern w:val="2"/>
      <w:sz w:val="18"/>
      <w:szCs w:val="18"/>
    </w:rPr>
  </w:style>
  <w:style w:type="character" w:customStyle="1" w:styleId="17">
    <w:name w:val="页眉 字符"/>
    <w:basedOn w:val="13"/>
    <w:link w:val="9"/>
    <w:qFormat/>
    <w:uiPriority w:val="0"/>
    <w:rPr>
      <w:rFonts w:eastAsia="仿宋_GB2312"/>
      <w:kern w:val="2"/>
      <w:sz w:val="18"/>
      <w:szCs w:val="18"/>
    </w:rPr>
  </w:style>
  <w:style w:type="paragraph" w:customStyle="1" w:styleId="18">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9">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0">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21">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2">
    <w:name w:val="Header or footer|1"/>
    <w:basedOn w:val="1"/>
    <w:qFormat/>
    <w:uiPriority w:val="0"/>
    <w:rPr>
      <w:rFonts w:ascii="宋体" w:hAnsi="宋体" w:eastAsia="宋体" w:cs="宋体"/>
      <w:sz w:val="30"/>
      <w:szCs w:val="30"/>
      <w:lang w:val="zh-TW" w:eastAsia="zh-TW" w:bidi="zh-TW"/>
    </w:rPr>
  </w:style>
  <w:style w:type="paragraph" w:customStyle="1" w:styleId="23">
    <w:name w:val="附件标题"/>
    <w:basedOn w:val="5"/>
    <w:next w:val="1"/>
    <w:qFormat/>
    <w:uiPriority w:val="0"/>
    <w:pPr>
      <w:keepNext w:val="0"/>
      <w:keepLines w:val="0"/>
      <w:spacing w:before="0" w:after="0" w:line="300" w:lineRule="auto"/>
      <w:jc w:val="center"/>
    </w:pPr>
    <w:rPr>
      <w:rFonts w:ascii="Times New Roman" w:hAnsi="Times New Roman" w:eastAsia="长城小标宋体"/>
      <w:spacing w:val="6"/>
      <w:sz w:val="36"/>
      <w:szCs w:val="36"/>
    </w:rPr>
  </w:style>
  <w:style w:type="character" w:customStyle="1" w:styleId="24">
    <w:name w:val=" Char Char8"/>
    <w:basedOn w:val="13"/>
    <w:link w:val="4"/>
    <w:qFormat/>
    <w:locked/>
    <w:uiPriority w:val="0"/>
    <w:rPr>
      <w:rFonts w:eastAsia="黑体"/>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image" Target="http://portal.fj.cegn.cn:8081/lw-zwbg-cloud//core/upload/2026/05/15/20260515030852208.bmp" TargetMode="Externa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14</Pages>
  <Words>132</Words>
  <Characters>754</Characters>
  <Lines>6</Lines>
  <Paragraphs>1</Paragraphs>
  <TotalTime>1</TotalTime>
  <ScaleCrop>false</ScaleCrop>
  <LinksUpToDate>false</LinksUpToDate>
  <CharactersWithSpaces>885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2013-10-16T01:18:00Z</dcterms:created>
  <dc:creator>hwenfeng</dc:creator>
  <cp:lastModifiedBy>kjt</cp:lastModifiedBy>
  <cp:lastPrinted>2021-12-08T09:34:00Z</cp:lastPrinted>
  <dcterms:modified xsi:type="dcterms:W3CDTF">2026-05-18T16:13:19Z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79B0217A92E7E71E1FCA0A6A3CD9685D_43</vt:lpwstr>
  </property>
</Properties>
</file>