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82"/>
        <w:gridCol w:w="203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82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w w:val="9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20" w:name="_GoBack"/>
            <w:bookmarkStart w:id="3" w:name="PO_fwh"/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>闽财教指〔2026〕75号</w:t>
            </w:r>
            <w:bookmarkEnd w:id="20"/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32" o:spid="_x0000_s1032" o:spt="20" style="position:absolute;left:0pt;margin-left:1.1pt;margin-top:3.4pt;height:0pt;width:441.05pt;mso-wrap-distance-left:9pt;mso-wrap-distance-right:9pt;z-index:-251654144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福建省科学技术厅关于下达2026年度省重点实验室运行费的通知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jc w:val="left"/>
      </w:pPr>
      <w:r>
        <w:rPr>
          <w:rFonts w:hint="eastAsia" w:ascii="仿宋" w:hAnsi="仿宋" w:eastAsia="仿宋"/>
          <w:sz w:val="32"/>
          <w:szCs w:val="36"/>
        </w:rPr>
        <w:t>有关市、县（区）财政局、科技局，有关高校：</w:t>
      </w:r>
    </w:p>
    <w:p>
      <w:pPr>
        <w:ind w:firstLine="632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>根据《福建省重点实验室管理</w:t>
      </w:r>
      <w:r>
        <w:rPr>
          <w:rFonts w:hint="eastAsia" w:ascii="仿宋" w:hAnsi="仿宋" w:eastAsia="仿宋" w:cs="仿宋"/>
          <w:lang w:eastAsia="zh-CN"/>
        </w:rPr>
        <w:t>办法</w:t>
      </w:r>
      <w:r>
        <w:rPr>
          <w:rFonts w:hint="eastAsia" w:ascii="仿宋" w:hAnsi="仿宋" w:eastAsia="仿宋" w:cs="仿宋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（闽科规〔20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号）</w:t>
      </w:r>
      <w:r>
        <w:rPr>
          <w:rFonts w:hint="eastAsia" w:ascii="仿宋" w:hAnsi="仿宋" w:eastAsia="仿宋" w:cs="仿宋"/>
        </w:rPr>
        <w:t>规定和202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年度省重点实验室考评结果，现将202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年度省重点实验室运行费下达</w:t>
      </w:r>
      <w:r>
        <w:rPr>
          <w:rFonts w:hint="eastAsia" w:ascii="仿宋" w:hAnsi="仿宋" w:eastAsia="仿宋" w:cs="仿宋"/>
          <w:lang w:eastAsia="zh-CN"/>
        </w:rPr>
        <w:t>你们，收入列“</w:t>
      </w:r>
      <w:r>
        <w:rPr>
          <w:rFonts w:hint="eastAsia" w:ascii="仿宋" w:hAnsi="仿宋" w:eastAsia="仿宋" w:cs="仿宋"/>
          <w:lang w:val="en-US" w:eastAsia="zh-CN"/>
        </w:rPr>
        <w:t>1100306</w:t>
      </w:r>
      <w:r>
        <w:rPr>
          <w:rFonts w:hint="eastAsia" w:ascii="仿宋" w:hAnsi="仿宋" w:eastAsia="仿宋" w:cs="仿宋"/>
          <w:lang w:eastAsia="zh-CN"/>
        </w:rPr>
        <w:t>科学技术”</w:t>
      </w:r>
      <w:r>
        <w:rPr>
          <w:rFonts w:hint="eastAsia" w:ascii="仿宋" w:hAnsi="仿宋" w:eastAsia="仿宋" w:cs="仿宋"/>
        </w:rPr>
        <w:t>，支出列“2060204实验室及相关设施”</w:t>
      </w:r>
      <w:r>
        <w:rPr>
          <w:rFonts w:hint="eastAsia" w:ascii="仿宋" w:hAnsi="仿宋" w:eastAsia="仿宋" w:cs="仿宋"/>
          <w:lang w:eastAsia="zh-CN"/>
        </w:rPr>
        <w:t>，具体项目经费及科目详见附件。</w:t>
      </w:r>
    </w:p>
    <w:p>
      <w:pPr>
        <w:ind w:firstLine="632" w:firstLineChars="200"/>
        <w:rPr>
          <w:rFonts w:hint="eastAsia" w:ascii="仿宋" w:hAnsi="仿宋" w:eastAsia="仿宋" w:cs="仿宋"/>
          <w:sz w:val="32"/>
          <w:szCs w:val="36"/>
        </w:rPr>
      </w:pPr>
      <w:r>
        <w:rPr>
          <w:rFonts w:hint="eastAsia" w:ascii="仿宋" w:hAnsi="仿宋" w:eastAsia="仿宋" w:cs="仿宋"/>
        </w:rPr>
        <w:t>该经费由获得补助的重点实验室统筹安排使用，请</w:t>
      </w:r>
      <w:r>
        <w:rPr>
          <w:rFonts w:hint="eastAsia" w:ascii="仿宋" w:hAnsi="仿宋" w:eastAsia="仿宋" w:cs="仿宋"/>
          <w:lang w:eastAsia="zh-CN"/>
        </w:rPr>
        <w:t>专款专用，加强监督管理，并对照绩效目标做好绩效跟踪管理，切实提高资</w:t>
      </w:r>
      <w:r>
        <w:rPr>
          <w:rFonts w:hint="eastAsia" w:ascii="仿宋" w:hAnsi="仿宋" w:eastAsia="仿宋" w:cs="仿宋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6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69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lang w:eastAsia="zh-CN"/>
        </w:rPr>
        <w:t>金使用效益。</w:t>
      </w:r>
    </w:p>
    <w:p>
      <w:pPr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6" w:name="PO_ffj"/>
            <w:bookmarkEnd w:id="6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7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7"/>
          </w:p>
        </w:tc>
        <w:tc>
          <w:tcPr>
            <w:tcW w:w="21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8"/>
          </w:p>
        </w:tc>
        <w:tc>
          <w:tcPr>
            <w:tcW w:w="3916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9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2026年福建省重点实验室运行费补助表</w:t>
            </w:r>
            <w:bookmarkEnd w:id="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1"/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yz"/>
            <w:bookmarkEnd w:id="12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3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5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2026年9月20日</w:t>
            </w:r>
            <w:bookmarkEnd w:id="15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6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6"/>
    </w:p>
    <w:tbl>
      <w:tblPr>
        <w:tblStyle w:val="5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3141"/>
        <w:gridCol w:w="44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7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7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25" w:type="pct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firstLine="276" w:firstLineChars="100"/>
              <w:textAlignment w:val="bottom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抄送：</w:t>
            </w:r>
          </w:p>
        </w:tc>
        <w:tc>
          <w:tcPr>
            <w:tcW w:w="4375" w:type="pct"/>
            <w:gridSpan w:val="2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spacing w:after="100" w:afterAutospacing="1" w:line="460" w:lineRule="exact"/>
              <w:ind w:right="205" w:rightChars="65"/>
              <w:textAlignment w:val="bottom"/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</w:pPr>
            <w:bookmarkStart w:id="18" w:name="PO_fcs"/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有关设区市财政局、科技局。</w:t>
            </w:r>
            <w:bookmarkEnd w:id="18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2" w:type="pct"/>
            <w:gridSpan w:val="2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19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19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rPr>
          <w:rFonts w:hint="eastAsia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12377FFA"/>
    <w:rsid w:val="13F58674"/>
    <w:rsid w:val="1FCDED9A"/>
    <w:rsid w:val="216915F0"/>
    <w:rsid w:val="2EE4E1E9"/>
    <w:rsid w:val="2FED3249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F5346E"/>
    <w:rsid w:val="76FFAB4D"/>
    <w:rsid w:val="7D7B9803"/>
    <w:rsid w:val="7EFF6425"/>
    <w:rsid w:val="AE3D0EFC"/>
    <w:rsid w:val="AFD7C872"/>
    <w:rsid w:val="BBFFEF87"/>
    <w:rsid w:val="BDBB5E58"/>
    <w:rsid w:val="EF4BED2C"/>
    <w:rsid w:val="FDFE8642"/>
    <w:rsid w:val="FE9F8ABC"/>
    <w:rsid w:val="FF7406BB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rFonts w:ascii="Times New Roman" w:hAnsi="Times New Roman" w:eastAsia="仿宋" w:cs="Times New Roman"/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  <w:rPr>
      <w:rFonts w:ascii="Times New Roman" w:hAnsi="Times New Roman" w:eastAsia="宋体" w:cs="Times New Roman"/>
    </w:rPr>
  </w:style>
  <w:style w:type="paragraph" w:customStyle="1" w:styleId="9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  <w:style w:type="character" w:customStyle="1" w:styleId="10">
    <w:name w:val="批注框文本 Char"/>
    <w:basedOn w:val="7"/>
    <w:link w:val="2"/>
    <w:qFormat/>
    <w:uiPriority w:val="0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9</Characters>
  <Lines>1</Lines>
  <Paragraphs>1</Paragraphs>
  <TotalTime>2</TotalTime>
  <ScaleCrop>false</ScaleCrop>
  <LinksUpToDate>false</LinksUpToDate>
  <CharactersWithSpaces>9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2019-12-24T20:26:00Z</dcterms:created>
  <dc:creator>duan z</dc:creator>
  <cp:lastModifiedBy>陈锋</cp:lastModifiedBy>
  <dcterms:modified xsi:type="dcterms:W3CDTF">2026-11-02T10:11:21Z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