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32"/>
        <w:gridCol w:w="208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2" w:name="_GoBack"/>
            <w:bookmarkEnd w:id="22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32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088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/>
                <w:szCs w:val="36"/>
              </w:rPr>
              <w:t>闽财教指〔2026〕26号</w:t>
            </w:r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 </w:t>
            </w:r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福建省科学技术厅关于下达2026年度福厦泉国家自主创新示范区</w:t>
      </w: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协同创新平台项目经费的通知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spacing w:line="560" w:lineRule="exact"/>
        <w:jc w:val="left"/>
        <w:rPr>
          <w:rFonts w:hint="eastAsia" w:ascii="仿宋" w:hAnsi="仿宋" w:eastAsia="仿宋" w:cs="仿宋"/>
        </w:rPr>
      </w:pPr>
      <w:bookmarkStart w:id="6" w:name="PO_fzs"/>
      <w:r>
        <w:rPr>
          <w:rFonts w:hint="eastAsia" w:ascii="仿宋" w:hAnsi="仿宋" w:eastAsia="仿宋" w:cs="仿宋"/>
          <w:sz w:val="32"/>
          <w:szCs w:val="32"/>
          <w:lang w:eastAsia="zh-CN"/>
        </w:rPr>
        <w:t>有关市、县（区）财政局、科技局</w:t>
      </w:r>
      <w:bookmarkEnd w:id="6"/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32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7" w:name="PO_zw"/>
      <w:bookmarkEnd w:id="7"/>
      <w:r>
        <w:rPr>
          <w:rFonts w:hint="eastAsia" w:ascii="仿宋" w:hAnsi="仿宋" w:eastAsia="仿宋" w:cs="仿宋"/>
          <w:sz w:val="32"/>
          <w:szCs w:val="32"/>
        </w:rPr>
        <w:t>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评审、</w:t>
      </w:r>
      <w:r>
        <w:rPr>
          <w:rFonts w:hint="eastAsia" w:ascii="仿宋" w:hAnsi="仿宋" w:eastAsia="仿宋" w:cs="仿宋"/>
          <w:sz w:val="32"/>
          <w:szCs w:val="32"/>
        </w:rPr>
        <w:t>研究决定，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现下达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年度福厦泉国家自主创新示范区协同创新平台项目经费</w:t>
      </w:r>
      <w:r>
        <w:rPr>
          <w:rFonts w:hint="eastAsia" w:ascii="仿宋" w:hAnsi="仿宋" w:eastAsia="仿宋" w:cs="仿宋"/>
          <w:sz w:val="32"/>
          <w:szCs w:val="32"/>
        </w:rPr>
        <w:t>，收入列“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1100306科学技术</w:t>
      </w:r>
      <w:r>
        <w:rPr>
          <w:rFonts w:hint="eastAsia" w:ascii="仿宋" w:hAnsi="仿宋" w:eastAsia="仿宋" w:cs="仿宋"/>
          <w:sz w:val="32"/>
          <w:szCs w:val="32"/>
        </w:rPr>
        <w:t>”，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支出列“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2060502技术创新服务体系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具体项目经费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见附件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spacing w:line="560" w:lineRule="exact"/>
        <w:ind w:firstLine="632" w:firstLineChars="200"/>
        <w:jc w:val="left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请按照《福建省财政厅 福建省科学技术厅关于印发〈科技创新专项资金管理办法〉等管理办法的通知》（闽财规〔2024〕31</w:t>
      </w:r>
      <w:r>
        <w:rPr>
          <w:rFonts w:hint="eastAsia" w:ascii="仿宋" w:hAnsi="仿宋" w:eastAsia="仿宋" w:cs="仿宋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076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0764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</w:rPr>
        <w:t>号）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《福建省科学技术厅 福建省财政厅关于印发〈福建省级科技计划项目经费管理办法〉的通知》（闽科规〔2022〕8号）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和《福建省科学技术厅关于征集推荐202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年度福厦泉国家自主创新示范区协同创新平台项目的通知》（闽科高函〔2025〕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375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号）</w:t>
      </w:r>
      <w:r>
        <w:rPr>
          <w:rFonts w:hint="eastAsia" w:ascii="仿宋" w:hAnsi="仿宋" w:eastAsia="仿宋" w:cs="仿宋"/>
          <w:sz w:val="32"/>
          <w:szCs w:val="32"/>
        </w:rPr>
        <w:t>等规定执行，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做好定向申报、任务书签订和实施验收组织等工作，</w:t>
      </w:r>
      <w:r>
        <w:rPr>
          <w:rFonts w:hint="eastAsia" w:ascii="仿宋" w:hAnsi="仿宋" w:eastAsia="仿宋" w:cs="仿宋"/>
          <w:sz w:val="32"/>
          <w:szCs w:val="32"/>
        </w:rPr>
        <w:t>专款专用，加强监督和管理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，合作单位所在市、县（区）科技、财政部门配合</w:t>
      </w:r>
      <w:r>
        <w:rPr>
          <w:rFonts w:hint="eastAsia" w:ascii="仿宋" w:hAnsi="仿宋" w:eastAsia="仿宋" w:cs="仿宋"/>
          <w:sz w:val="32"/>
          <w:szCs w:val="32"/>
        </w:rPr>
        <w:t>。请对照绩效目标做好绩效跟踪管理，切实提高资金使用效益。</w:t>
      </w:r>
    </w:p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"/>
            <w:bookmarkEnd w:id="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9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9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2026年福厦泉国家自主创新示范区协同创新平台项目表</w:t>
            </w:r>
            <w:bookmarkEnd w:id="11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2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3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yz"/>
            <w:bookmarkEnd w:id="14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5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5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6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7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2026年4月30日</w:t>
            </w:r>
            <w:bookmarkEnd w:id="1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8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8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3141"/>
        <w:gridCol w:w="442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9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625" w:type="pct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firstLine="276" w:firstLineChars="100"/>
              <w:textAlignment w:val="bottom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抄送：</w:t>
            </w:r>
          </w:p>
        </w:tc>
        <w:tc>
          <w:tcPr>
            <w:tcW w:w="4375" w:type="pct"/>
            <w:gridSpan w:val="2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spacing w:after="100" w:afterAutospacing="1" w:line="460" w:lineRule="exact"/>
              <w:ind w:right="205" w:rightChars="65"/>
              <w:textAlignment w:val="bottom"/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</w:pPr>
            <w:bookmarkStart w:id="20" w:name="PO_fcs"/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有关设区市财政局、科技局。</w:t>
            </w:r>
            <w:bookmarkEnd w:id="2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2" w:type="pct"/>
            <w:gridSpan w:val="2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1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2026年4月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1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ind w:firstLine="0" w:firstLineChars="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216915F0"/>
    <w:rsid w:val="2EE4E1E9"/>
    <w:rsid w:val="37EF5C66"/>
    <w:rsid w:val="3B3FAF1E"/>
    <w:rsid w:val="3C732D21"/>
    <w:rsid w:val="3C7671BF"/>
    <w:rsid w:val="3D6339C4"/>
    <w:rsid w:val="3F7D94C6"/>
    <w:rsid w:val="4103650A"/>
    <w:rsid w:val="4AB32DE6"/>
    <w:rsid w:val="4B3C5314"/>
    <w:rsid w:val="4BD227FC"/>
    <w:rsid w:val="4E776090"/>
    <w:rsid w:val="570E6174"/>
    <w:rsid w:val="5A815D32"/>
    <w:rsid w:val="5DF5346E"/>
    <w:rsid w:val="6B766C06"/>
    <w:rsid w:val="75F70FC5"/>
    <w:rsid w:val="76FFAB4D"/>
    <w:rsid w:val="7EAE125A"/>
    <w:rsid w:val="7EFF6425"/>
    <w:rsid w:val="A77E9D61"/>
    <w:rsid w:val="B2FB5458"/>
    <w:rsid w:val="BEEFA565"/>
    <w:rsid w:val="DCF1CC34"/>
    <w:rsid w:val="EF4BED2C"/>
    <w:rsid w:val="EFAD10C0"/>
    <w:rsid w:val="F5D9E138"/>
    <w:rsid w:val="FDFE8642"/>
    <w:rsid w:val="FE9F8ABC"/>
    <w:rsid w:val="FF7406BB"/>
    <w:rsid w:val="FF87B1F9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  <w:style w:type="paragraph" w:customStyle="1" w:styleId="9">
    <w:name w:val="新正文"/>
    <w:qFormat/>
    <w:uiPriority w:val="0"/>
    <w:pPr>
      <w:widowControl w:val="0"/>
      <w:ind w:firstLine="200" w:firstLineChars="200"/>
      <w:jc w:val="both"/>
    </w:pPr>
    <w:rPr>
      <w:rFonts w:ascii="仿宋_GB2312" w:hAnsi="Times New Roman" w:eastAsia="仿宋_GB2312" w:cs="Times New Roman"/>
      <w:kern w:val="2"/>
      <w:sz w:val="32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513</Words>
  <Characters>557</Characters>
  <Lines>1</Lines>
  <Paragraphs>1</Paragraphs>
  <TotalTime>4</TotalTime>
  <ScaleCrop>false</ScaleCrop>
  <LinksUpToDate>false</LinksUpToDate>
  <CharactersWithSpaces>580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2019-12-25T12:26:00Z</dcterms:created>
  <dc:creator>duan z</dc:creator>
  <cp:lastModifiedBy>陈锋</cp:lastModifiedBy>
  <dcterms:modified xsi:type="dcterms:W3CDTF">2026-05-07T11:25:35Z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