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t>福建省科学技术厅关于组织参加第六届中阿</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t>技术转移与创新合作大会暨第七届中国—</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t>阿拉伯国家博览会技术转移与创新合作</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t>交流会的通知</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i w:val="0"/>
          <w:iCs w:val="0"/>
          <w:caps w:val="0"/>
          <w:color w:val="auto"/>
          <w:spacing w:val="0"/>
          <w:kern w:val="0"/>
          <w:sz w:val="45"/>
          <w:szCs w:val="45"/>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各设区市科技局、平潭综合实验区经济发展局，各有关单位：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为深入贯彻落实习近平总书记考察宁夏时的重要讲话和对阿合作系列重要指示批示精神，进一步深化中阿科技领域务实合作，阿拉伯联盟秘书处、宁夏回族自治区人民政府将于2025年8月28至29日在宁夏银川共同主办第六届中阿技术转移与创新合作大会暨第七届中国—阿拉伯国家博览会技术转移与创新合作交流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本届会议以“深化科技合作，共享创新未来”为主题，聚焦人工智能、荒漠化防治等领域，举办科技合作高层对话、人工智能技术推介对接会、荒漠化防治交流合作国际研讨会等系列活动。请各有关单位结合对阿科技合作与技术转移需求，积极组织相关高等院校、科研院所、技术转移机构、科技型企业等参会。现将有关事项通知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iCs w:val="0"/>
          <w:caps w:val="0"/>
          <w:color w:val="auto"/>
          <w:spacing w:val="0"/>
          <w:kern w:val="0"/>
          <w:sz w:val="32"/>
          <w:szCs w:val="32"/>
          <w:shd w:val="clear" w:fill="FFFFFF"/>
          <w:lang w:val="en-US" w:eastAsia="zh-CN" w:bidi="ar"/>
        </w:rPr>
      </w:pPr>
      <w:r>
        <w:rPr>
          <w:rFonts w:hint="eastAsia" w:ascii="黑体" w:hAnsi="黑体" w:eastAsia="黑体" w:cs="黑体"/>
          <w:b w:val="0"/>
          <w:bCs w:val="0"/>
          <w:i w:val="0"/>
          <w:iCs w:val="0"/>
          <w:caps w:val="0"/>
          <w:color w:val="auto"/>
          <w:spacing w:val="0"/>
          <w:kern w:val="0"/>
          <w:sz w:val="32"/>
          <w:szCs w:val="32"/>
          <w:shd w:val="clear" w:fill="FFFFFF"/>
          <w:lang w:val="en-US" w:eastAsia="zh-CN" w:bidi="ar"/>
        </w:rPr>
        <w:t>一、主要活动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t>（一）科技合作高层对话</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sectPr>
          <w:pgSz w:w="11906" w:h="16838"/>
          <w:pgMar w:top="2098" w:right="1531" w:bottom="1531" w:left="1531" w:header="851" w:footer="992" w:gutter="0"/>
          <w:pgNumType w:fmt="numberInDash" w:start="2"/>
          <w:cols w:space="425"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t>时间：</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2025年8月28日下午14：30-17：00</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t>地点：</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银川富力万达嘉华酒店宴会厅</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t>人工智能技术推介对接会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t>时间：</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2025年8月29日上午9：00-11：30</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t>地点：</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银川富力万达嘉华酒店宴会厅</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t>荒漠化防治交流合作国际研讨会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t>时间：</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2025年8月29日上午8：30-12：30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t>地点：</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银川富力万达嘉华酒店多功能厅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iCs w:val="0"/>
          <w:caps w:val="0"/>
          <w:color w:val="auto"/>
          <w:spacing w:val="0"/>
          <w:kern w:val="0"/>
          <w:sz w:val="32"/>
          <w:szCs w:val="32"/>
          <w:shd w:val="clear" w:fill="FFFFFF"/>
          <w:lang w:val="en-US" w:eastAsia="zh-CN" w:bidi="ar"/>
        </w:rPr>
      </w:pPr>
      <w:r>
        <w:rPr>
          <w:rFonts w:hint="eastAsia" w:ascii="黑体" w:hAnsi="黑体" w:eastAsia="黑体" w:cs="黑体"/>
          <w:b w:val="0"/>
          <w:bCs w:val="0"/>
          <w:i w:val="0"/>
          <w:iCs w:val="0"/>
          <w:caps w:val="0"/>
          <w:color w:val="auto"/>
          <w:spacing w:val="0"/>
          <w:kern w:val="0"/>
          <w:sz w:val="32"/>
          <w:szCs w:val="32"/>
          <w:shd w:val="clear" w:fill="FFFFFF"/>
          <w:lang w:val="en-US" w:eastAsia="zh-CN" w:bidi="ar"/>
        </w:rPr>
        <w:t>二、报名事项</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方正楷体_GB2312" w:hAnsi="方正楷体_GB2312" w:eastAsia="方正楷体_GB2312" w:cs="方正楷体_GB2312"/>
          <w:b w:val="0"/>
          <w:bCs w:val="0"/>
          <w:i w:val="0"/>
          <w:iCs w:val="0"/>
          <w:caps w:val="0"/>
          <w:color w:val="auto"/>
          <w:spacing w:val="0"/>
          <w:kern w:val="0"/>
          <w:sz w:val="32"/>
          <w:szCs w:val="32"/>
          <w:shd w:val="clear" w:fill="FFFFFF"/>
          <w:lang w:val="en-US" w:eastAsia="zh-CN" w:bidi="ar"/>
        </w:rPr>
        <w:t>（一）报名通道。</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可通过以下三种方式注册报名。（进入</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“注册大厅”，选择“非团体参会嘉宾”，选择“技术转移与创新合作交流会”）</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1</w:t>
      </w:r>
      <w:r>
        <w:rPr>
          <w:rFonts w:hint="eastAsia" w:ascii="仿宋_GB2312" w:hAnsi="仿宋_GB2312" w:eastAsia="仿宋_GB2312" w:cs="仿宋_GB2312"/>
          <w:b w:val="0"/>
          <w:bCs w:val="0"/>
          <w:i w:val="0"/>
          <w:iCs w:val="0"/>
          <w:caps w:val="0"/>
          <w:color w:val="auto"/>
          <w:spacing w:val="-20"/>
          <w:kern w:val="0"/>
          <w:sz w:val="32"/>
          <w:szCs w:val="32"/>
          <w:shd w:val="clear" w:fill="FFFFFF"/>
          <w:lang w:val="en-US" w:eastAsia="zh-CN" w:bidi="ar"/>
        </w:rPr>
        <w:t>.官方注册入口：https://www.cas-expo.org.cn/zh/register。</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2.关注“中国—阿拉伯国家博览会”微信公众号进行注册。</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3.搜索微信小程序“中阿博览会E助手”进行注册。</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方正楷体_GB2312" w:hAnsi="方正楷体_GB2312" w:eastAsia="方正楷体_GB2312" w:cs="方正楷体_GB2312"/>
          <w:b w:val="0"/>
          <w:bCs w:val="0"/>
          <w:i w:val="0"/>
          <w:iCs w:val="0"/>
          <w:caps w:val="0"/>
          <w:color w:val="auto"/>
          <w:spacing w:val="0"/>
          <w:kern w:val="0"/>
          <w:sz w:val="32"/>
          <w:szCs w:val="32"/>
          <w:shd w:val="clear" w:fill="FFFFFF"/>
          <w:lang w:val="en-US" w:eastAsia="zh-CN" w:bidi="ar"/>
        </w:rPr>
        <w:t>（二）截止时间。</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请于2025年8月20日18：00前完成线上注册，逾期将无法注册。</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2312" w:hAnsi="方正楷体_GB2312" w:eastAsia="方正楷体_GB2312" w:cs="方正楷体_GB2312"/>
          <w:b w:val="0"/>
          <w:bCs w:val="0"/>
          <w:i w:val="0"/>
          <w:iCs w:val="0"/>
          <w:caps w:val="0"/>
          <w:color w:val="auto"/>
          <w:spacing w:val="0"/>
          <w:kern w:val="0"/>
          <w:sz w:val="32"/>
          <w:szCs w:val="32"/>
          <w:shd w:val="clear" w:fill="FFFFFF"/>
          <w:lang w:val="en-US" w:eastAsia="zh-CN" w:bidi="ar"/>
        </w:rPr>
      </w:pPr>
      <w:r>
        <w:rPr>
          <w:rFonts w:hint="eastAsia" w:ascii="方正楷体_GB2312" w:hAnsi="方正楷体_GB2312" w:eastAsia="方正楷体_GB2312" w:cs="方正楷体_GB2312"/>
          <w:b w:val="0"/>
          <w:bCs w:val="0"/>
          <w:i w:val="0"/>
          <w:iCs w:val="0"/>
          <w:caps w:val="0"/>
          <w:color w:val="auto"/>
          <w:spacing w:val="0"/>
          <w:kern w:val="0"/>
          <w:sz w:val="32"/>
          <w:szCs w:val="32"/>
          <w:shd w:val="clear" w:fill="FFFFFF"/>
          <w:lang w:val="en-US" w:eastAsia="zh-CN" w:bidi="ar"/>
        </w:rPr>
        <w:t>（三）其他事项。</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1.请各参会单位指定1名联络员，扫描下方二维码入群，以便及时获取有关会议通知，同时填写参会回执表（附件2），并加盖单位公章，发送至hzc@kjt.fujian.gov.cn。</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color w:val="auto"/>
        </w:rPr>
        <w:drawing>
          <wp:anchor distT="0" distB="0" distL="114300" distR="114300" simplePos="0" relativeHeight="251659264" behindDoc="0" locked="0" layoutInCell="1" allowOverlap="1">
            <wp:simplePos x="0" y="0"/>
            <wp:positionH relativeFrom="column">
              <wp:posOffset>2035175</wp:posOffset>
            </wp:positionH>
            <wp:positionV relativeFrom="paragraph">
              <wp:posOffset>-302260</wp:posOffset>
            </wp:positionV>
            <wp:extent cx="1441450" cy="1424940"/>
            <wp:effectExtent l="0" t="0" r="6350" b="22860"/>
            <wp:wrapTopAndBottom/>
            <wp:docPr id="2" name="图片 2" descr="/Users/xi/Library/Containers/com.kingsoft.wpsoffice.mac/Data/tmp/photoeditapp/20250801095748/temp.png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xi/Library/Containers/com.kingsoft.wpsoffice.mac/Data/tmp/photoeditapp/20250801095748/temp.pngtemp"/>
                    <pic:cNvPicPr>
                      <a:picLocks noChangeAspect="1"/>
                    </pic:cNvPicPr>
                  </pic:nvPicPr>
                  <pic:blipFill>
                    <a:blip r:embed="rId5"/>
                    <a:stretch>
                      <a:fillRect/>
                    </a:stretch>
                  </pic:blipFill>
                  <pic:spPr>
                    <a:xfrm>
                      <a:off x="0" y="0"/>
                      <a:ext cx="1441450" cy="1424940"/>
                    </a:xfrm>
                    <a:prstGeom prst="rect">
                      <a:avLst/>
                    </a:prstGeom>
                    <a:noFill/>
                    <a:ln>
                      <a:noFill/>
                    </a:ln>
                  </pic:spPr>
                </pic:pic>
              </a:graphicData>
            </a:graphic>
          </wp:anchor>
        </w:drawing>
      </w:r>
      <w:r>
        <w:rPr>
          <w:rFonts w:hint="eastAsia"/>
          <w:color w:val="auto"/>
          <w:lang w:val="en-US" w:eastAsia="zh-CN"/>
        </w:rPr>
        <w:t xml:space="preserve">      </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2.报名指南、大会详情、最新参会信息等，请登录中国—阿拉伯国家技术转移中心官网（http://www.casttc.org/）或微信公众号（casttc2）查看。</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3.参会代表食宿、交通费用自理。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iCs w:val="0"/>
          <w:caps w:val="0"/>
          <w:color w:val="auto"/>
          <w:spacing w:val="0"/>
          <w:kern w:val="0"/>
          <w:sz w:val="32"/>
          <w:szCs w:val="32"/>
          <w:shd w:val="clear" w:fill="FFFFFF"/>
          <w:lang w:val="en-US" w:eastAsia="zh-CN" w:bidi="ar"/>
        </w:rPr>
      </w:pPr>
      <w:r>
        <w:rPr>
          <w:rFonts w:hint="eastAsia" w:ascii="黑体" w:hAnsi="黑体" w:eastAsia="黑体" w:cs="黑体"/>
          <w:b w:val="0"/>
          <w:bCs w:val="0"/>
          <w:i w:val="0"/>
          <w:iCs w:val="0"/>
          <w:caps w:val="0"/>
          <w:color w:val="auto"/>
          <w:spacing w:val="0"/>
          <w:kern w:val="0"/>
          <w:sz w:val="32"/>
          <w:szCs w:val="32"/>
          <w:shd w:val="clear" w:fill="FFFFFF"/>
          <w:lang w:val="en-US" w:eastAsia="zh-CN" w:bidi="ar"/>
        </w:rPr>
        <w:t>三、联系方式</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t>（一）会务咨询</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刘建喆0951-5032917，手机号13323506942</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杨思嘉0951-5032917，手机号18795017339</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报名注册技术咨询：0951-5133830</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t>福建省科技厅对外合作处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郭婕湉 0591-87882587</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附件：1.日程安排</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xml:space="preserve">      2.参会回执</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xml:space="preserve">　                             </w:t>
      </w:r>
      <w:bookmarkStart w:id="0" w:name="_GoBack"/>
      <w:bookmarkEnd w:id="0"/>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福建省科学技术厅</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1680" w:rightChars="800" w:firstLine="0" w:firstLineChars="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xml:space="preserve">                               2025年8月5日</w:t>
      </w:r>
    </w:p>
    <w:p>
      <w:pP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br w:type="page"/>
      </w:r>
    </w:p>
    <w:p>
      <w:pPr>
        <w:keepNext w:val="0"/>
        <w:keepLines w:val="0"/>
        <w:pageBreakBefore w:val="0"/>
        <w:widowControl w:val="0"/>
        <w:kinsoku/>
        <w:wordWrap/>
        <w:overflowPunct/>
        <w:topLinePunct w:val="0"/>
        <w:autoSpaceDE/>
        <w:autoSpaceDN/>
        <w:bidi w:val="0"/>
        <w:adjustRightInd/>
        <w:snapToGrid/>
        <w:spacing w:before="94" w:line="600" w:lineRule="exact"/>
        <w:ind w:left="159"/>
        <w:textAlignment w:val="auto"/>
        <w:rPr>
          <w:rFonts w:hint="eastAsia" w:ascii="黑体" w:hAnsi="黑体" w:eastAsia="黑体" w:cs="黑体"/>
          <w:b w:val="0"/>
          <w:bCs w:val="0"/>
          <w:color w:val="auto"/>
          <w:spacing w:val="-10"/>
          <w:sz w:val="32"/>
          <w:szCs w:val="32"/>
          <w:lang w:val="en-US" w:eastAsia="zh-CN"/>
        </w:rPr>
      </w:pPr>
      <w:r>
        <w:rPr>
          <w:rFonts w:ascii="黑体" w:hAnsi="黑体" w:eastAsia="黑体" w:cs="黑体"/>
          <w:b w:val="0"/>
          <w:bCs w:val="0"/>
          <w:color w:val="auto"/>
          <w:spacing w:val="-10"/>
          <w:sz w:val="32"/>
          <w:szCs w:val="32"/>
        </w:rPr>
        <w:t>附件</w:t>
      </w:r>
      <w:r>
        <w:rPr>
          <w:rFonts w:hint="eastAsia" w:ascii="黑体" w:hAnsi="黑体" w:eastAsia="黑体" w:cs="黑体"/>
          <w:b w:val="0"/>
          <w:bCs w:val="0"/>
          <w:color w:val="auto"/>
          <w:spacing w:val="-1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94" w:line="600" w:lineRule="exact"/>
        <w:ind w:left="159"/>
        <w:jc w:val="center"/>
        <w:textAlignment w:val="auto"/>
        <w:rPr>
          <w:rFonts w:hint="eastAsia" w:ascii="方正小标宋简体" w:hAnsi="方正小标宋简体" w:eastAsia="方正小标宋简体" w:cs="方正小标宋简体"/>
          <w:b w:val="0"/>
          <w:bCs w:val="0"/>
          <w:color w:val="auto"/>
          <w:spacing w:val="-10"/>
          <w:sz w:val="44"/>
          <w:szCs w:val="44"/>
          <w:lang w:val="en-US" w:eastAsia="zh-CN"/>
        </w:rPr>
      </w:pPr>
      <w:r>
        <w:rPr>
          <w:rFonts w:hint="eastAsia" w:ascii="方正小标宋简体" w:hAnsi="方正小标宋简体" w:eastAsia="方正小标宋简体" w:cs="方正小标宋简体"/>
          <w:b w:val="0"/>
          <w:bCs w:val="0"/>
          <w:color w:val="auto"/>
          <w:spacing w:val="-10"/>
          <w:sz w:val="44"/>
          <w:szCs w:val="44"/>
          <w:lang w:val="en-US" w:eastAsia="zh-CN"/>
        </w:rPr>
        <w:t>日程安排</w:t>
      </w:r>
    </w:p>
    <w:tbl>
      <w:tblPr>
        <w:tblStyle w:val="11"/>
        <w:tblW w:w="873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6"/>
        <w:gridCol w:w="1961"/>
        <w:gridCol w:w="5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jc w:val="center"/>
        </w:trPr>
        <w:tc>
          <w:tcPr>
            <w:tcW w:w="1496" w:type="dxa"/>
            <w:vAlign w:val="top"/>
          </w:tcPr>
          <w:p>
            <w:pPr>
              <w:pStyle w:val="10"/>
              <w:keepNext w:val="0"/>
              <w:keepLines w:val="0"/>
              <w:pageBreakBefore w:val="0"/>
              <w:widowControl w:val="0"/>
              <w:kinsoku/>
              <w:wordWrap/>
              <w:overflowPunct/>
              <w:topLinePunct w:val="0"/>
              <w:autoSpaceDE/>
              <w:autoSpaceDN/>
              <w:bidi w:val="0"/>
              <w:adjustRightInd/>
              <w:snapToGrid/>
              <w:spacing w:before="133" w:line="400" w:lineRule="exact"/>
              <w:jc w:val="center"/>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bCs/>
                <w:color w:val="auto"/>
                <w:spacing w:val="9"/>
                <w:sz w:val="32"/>
                <w:szCs w:val="32"/>
              </w:rPr>
              <w:t>日期</w:t>
            </w:r>
          </w:p>
        </w:tc>
        <w:tc>
          <w:tcPr>
            <w:tcW w:w="1961" w:type="dxa"/>
            <w:vAlign w:val="top"/>
          </w:tcPr>
          <w:p>
            <w:pPr>
              <w:pStyle w:val="10"/>
              <w:keepNext w:val="0"/>
              <w:keepLines w:val="0"/>
              <w:pageBreakBefore w:val="0"/>
              <w:widowControl w:val="0"/>
              <w:kinsoku/>
              <w:wordWrap/>
              <w:overflowPunct/>
              <w:topLinePunct w:val="0"/>
              <w:autoSpaceDE/>
              <w:autoSpaceDN/>
              <w:bidi w:val="0"/>
              <w:adjustRightInd/>
              <w:snapToGrid/>
              <w:spacing w:before="135" w:line="400" w:lineRule="exact"/>
              <w:jc w:val="center"/>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bCs/>
                <w:color w:val="auto"/>
                <w:spacing w:val="6"/>
                <w:sz w:val="32"/>
                <w:szCs w:val="32"/>
              </w:rPr>
              <w:t>时间</w:t>
            </w:r>
          </w:p>
        </w:tc>
        <w:tc>
          <w:tcPr>
            <w:tcW w:w="5282" w:type="dxa"/>
            <w:vAlign w:val="top"/>
          </w:tcPr>
          <w:p>
            <w:pPr>
              <w:pStyle w:val="10"/>
              <w:keepNext w:val="0"/>
              <w:keepLines w:val="0"/>
              <w:pageBreakBefore w:val="0"/>
              <w:widowControl w:val="0"/>
              <w:kinsoku/>
              <w:wordWrap/>
              <w:overflowPunct/>
              <w:topLinePunct w:val="0"/>
              <w:autoSpaceDE/>
              <w:autoSpaceDN/>
              <w:bidi w:val="0"/>
              <w:adjustRightInd/>
              <w:snapToGrid/>
              <w:spacing w:before="132" w:line="400" w:lineRule="exact"/>
              <w:jc w:val="center"/>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bCs/>
                <w:color w:val="auto"/>
                <w:spacing w:val="-2"/>
                <w:sz w:val="32"/>
                <w:szCs w:val="32"/>
              </w:rPr>
              <w:t>活动内容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4" w:hRule="atLeast"/>
          <w:jc w:val="center"/>
        </w:trPr>
        <w:tc>
          <w:tcPr>
            <w:tcW w:w="1496" w:type="dxa"/>
            <w:vAlign w:val="top"/>
          </w:tcPr>
          <w:p>
            <w:pPr>
              <w:pStyle w:val="10"/>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pacing w:val="8"/>
                <w:sz w:val="32"/>
                <w:szCs w:val="32"/>
                <w:lang w:val="en-US" w:eastAsia="zh-CN"/>
              </w:rPr>
              <w:t xml:space="preserve"> </w:t>
            </w:r>
            <w:r>
              <w:rPr>
                <w:rFonts w:hint="eastAsia" w:ascii="方正仿宋_GB2312" w:hAnsi="方正仿宋_GB2312" w:eastAsia="方正仿宋_GB2312" w:cs="方正仿宋_GB2312"/>
                <w:color w:val="auto"/>
                <w:spacing w:val="8"/>
                <w:sz w:val="32"/>
                <w:szCs w:val="32"/>
              </w:rPr>
              <w:t>8月27日</w:t>
            </w:r>
          </w:p>
        </w:tc>
        <w:tc>
          <w:tcPr>
            <w:tcW w:w="1961" w:type="dxa"/>
            <w:vAlign w:val="top"/>
          </w:tcPr>
          <w:p>
            <w:pPr>
              <w:pStyle w:val="10"/>
              <w:keepNext w:val="0"/>
              <w:keepLines w:val="0"/>
              <w:pageBreakBefore w:val="0"/>
              <w:widowControl w:val="0"/>
              <w:kinsoku/>
              <w:wordWrap/>
              <w:overflowPunct/>
              <w:topLinePunct w:val="0"/>
              <w:autoSpaceDE/>
              <w:autoSpaceDN/>
              <w:bidi w:val="0"/>
              <w:adjustRightInd/>
              <w:snapToGrid/>
              <w:spacing w:before="88" w:line="400" w:lineRule="exact"/>
              <w:jc w:val="center"/>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pacing w:val="6"/>
                <w:sz w:val="32"/>
                <w:szCs w:val="32"/>
              </w:rPr>
              <w:t>全天</w:t>
            </w:r>
          </w:p>
        </w:tc>
        <w:tc>
          <w:tcPr>
            <w:tcW w:w="5282" w:type="dxa"/>
            <w:vAlign w:val="top"/>
          </w:tcPr>
          <w:p>
            <w:pPr>
              <w:pStyle w:val="10"/>
              <w:keepNext w:val="0"/>
              <w:keepLines w:val="0"/>
              <w:pageBreakBefore w:val="0"/>
              <w:widowControl w:val="0"/>
              <w:kinsoku/>
              <w:wordWrap/>
              <w:overflowPunct/>
              <w:topLinePunct w:val="0"/>
              <w:autoSpaceDE/>
              <w:autoSpaceDN/>
              <w:bidi w:val="0"/>
              <w:adjustRightInd/>
              <w:snapToGrid/>
              <w:spacing w:before="87" w:line="400" w:lineRule="exact"/>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pacing w:val="3"/>
                <w:sz w:val="32"/>
                <w:szCs w:val="32"/>
              </w:rPr>
              <w:t>参会代表报到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35" w:hRule="atLeast"/>
          <w:jc w:val="center"/>
        </w:trPr>
        <w:tc>
          <w:tcPr>
            <w:tcW w:w="1496"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32"/>
                <w:szCs w:val="32"/>
              </w:rPr>
            </w:pPr>
          </w:p>
          <w:p>
            <w:pPr>
              <w:pStyle w:val="10"/>
              <w:keepNext w:val="0"/>
              <w:keepLines w:val="0"/>
              <w:pageBreakBefore w:val="0"/>
              <w:widowControl w:val="0"/>
              <w:kinsoku/>
              <w:wordWrap/>
              <w:overflowPunct/>
              <w:topLinePunct w:val="0"/>
              <w:autoSpaceDE/>
              <w:autoSpaceDN/>
              <w:bidi w:val="0"/>
              <w:adjustRightInd/>
              <w:snapToGrid/>
              <w:spacing w:before="88" w:line="400" w:lineRule="exact"/>
              <w:ind w:left="94"/>
              <w:jc w:val="center"/>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pacing w:val="8"/>
                <w:sz w:val="32"/>
                <w:szCs w:val="32"/>
              </w:rPr>
              <w:t>8月28日</w:t>
            </w:r>
          </w:p>
        </w:tc>
        <w:tc>
          <w:tcPr>
            <w:tcW w:w="196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32"/>
                <w:szCs w:val="32"/>
              </w:rPr>
            </w:pPr>
          </w:p>
          <w:p>
            <w:pPr>
              <w:pStyle w:val="10"/>
              <w:keepNext w:val="0"/>
              <w:keepLines w:val="0"/>
              <w:pageBreakBefore w:val="0"/>
              <w:widowControl w:val="0"/>
              <w:kinsoku/>
              <w:wordWrap/>
              <w:overflowPunct/>
              <w:topLinePunct w:val="0"/>
              <w:autoSpaceDE/>
              <w:autoSpaceDN/>
              <w:bidi w:val="0"/>
              <w:adjustRightInd/>
              <w:snapToGrid/>
              <w:spacing w:before="88" w:line="400" w:lineRule="exact"/>
              <w:ind w:left="91"/>
              <w:jc w:val="center"/>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pacing w:val="-10"/>
                <w:sz w:val="32"/>
                <w:szCs w:val="32"/>
              </w:rPr>
              <w:t>10:00—10:50</w:t>
            </w:r>
          </w:p>
        </w:tc>
        <w:tc>
          <w:tcPr>
            <w:tcW w:w="5282" w:type="dxa"/>
            <w:vAlign w:val="top"/>
          </w:tcPr>
          <w:p>
            <w:pPr>
              <w:pStyle w:val="10"/>
              <w:keepNext w:val="0"/>
              <w:keepLines w:val="0"/>
              <w:pageBreakBefore w:val="0"/>
              <w:widowControl w:val="0"/>
              <w:kinsoku/>
              <w:wordWrap/>
              <w:overflowPunct/>
              <w:topLinePunct w:val="0"/>
              <w:autoSpaceDE/>
              <w:autoSpaceDN/>
              <w:bidi w:val="0"/>
              <w:adjustRightInd/>
              <w:snapToGrid/>
              <w:spacing w:before="292" w:line="400" w:lineRule="exact"/>
              <w:ind w:left="94"/>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pacing w:val="-8"/>
                <w:sz w:val="32"/>
                <w:szCs w:val="32"/>
              </w:rPr>
              <w:t>第七届中国—阿拉伯国家博览会开幕式</w:t>
            </w:r>
            <w:r>
              <w:rPr>
                <w:rFonts w:hint="eastAsia" w:ascii="方正仿宋_GB2312" w:hAnsi="方正仿宋_GB2312" w:eastAsia="方正仿宋_GB2312" w:cs="方正仿宋_GB2312"/>
                <w:color w:val="auto"/>
                <w:spacing w:val="-8"/>
                <w:sz w:val="32"/>
                <w:szCs w:val="32"/>
                <w:lang w:eastAsia="zh-CN"/>
              </w:rPr>
              <w:t>（</w:t>
            </w:r>
            <w:r>
              <w:rPr>
                <w:rFonts w:hint="eastAsia" w:ascii="方正仿宋_GB2312" w:hAnsi="方正仿宋_GB2312" w:eastAsia="方正仿宋_GB2312" w:cs="方正仿宋_GB2312"/>
                <w:color w:val="auto"/>
                <w:spacing w:val="-8"/>
                <w:sz w:val="32"/>
                <w:szCs w:val="32"/>
              </w:rPr>
              <w:t>仅部级</w:t>
            </w:r>
            <w:r>
              <w:rPr>
                <w:rFonts w:hint="eastAsia" w:ascii="方正仿宋_GB2312" w:hAnsi="方正仿宋_GB2312" w:eastAsia="方正仿宋_GB2312" w:cs="方正仿宋_GB2312"/>
                <w:color w:val="auto"/>
                <w:spacing w:val="8"/>
                <w:sz w:val="32"/>
                <w:szCs w:val="32"/>
              </w:rPr>
              <w:t>以上嘉宾参加</w:t>
            </w:r>
            <w:r>
              <w:rPr>
                <w:rFonts w:hint="eastAsia" w:ascii="方正仿宋_GB2312" w:hAnsi="方正仿宋_GB2312" w:eastAsia="方正仿宋_GB2312" w:cs="方正仿宋_GB2312"/>
                <w:color w:val="auto"/>
                <w:spacing w:val="8"/>
                <w:sz w:val="32"/>
                <w:szCs w:val="3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64" w:hRule="atLeast"/>
          <w:jc w:val="center"/>
        </w:trPr>
        <w:tc>
          <w:tcPr>
            <w:tcW w:w="1496"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32"/>
                <w:szCs w:val="32"/>
              </w:rPr>
            </w:pPr>
          </w:p>
        </w:tc>
        <w:tc>
          <w:tcPr>
            <w:tcW w:w="196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32"/>
                <w:szCs w:val="32"/>
              </w:rPr>
            </w:pPr>
          </w:p>
          <w:p>
            <w:pPr>
              <w:pStyle w:val="10"/>
              <w:keepNext w:val="0"/>
              <w:keepLines w:val="0"/>
              <w:pageBreakBefore w:val="0"/>
              <w:widowControl w:val="0"/>
              <w:kinsoku/>
              <w:wordWrap/>
              <w:overflowPunct/>
              <w:topLinePunct w:val="0"/>
              <w:autoSpaceDE/>
              <w:autoSpaceDN/>
              <w:bidi w:val="0"/>
              <w:adjustRightInd/>
              <w:snapToGrid/>
              <w:spacing w:before="88" w:line="400" w:lineRule="exact"/>
              <w:ind w:left="91"/>
              <w:jc w:val="center"/>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pacing w:val="-10"/>
                <w:sz w:val="32"/>
                <w:szCs w:val="32"/>
              </w:rPr>
              <w:t>14:30—17:00</w:t>
            </w:r>
          </w:p>
        </w:tc>
        <w:tc>
          <w:tcPr>
            <w:tcW w:w="5282" w:type="dxa"/>
            <w:vAlign w:val="top"/>
          </w:tcPr>
          <w:p>
            <w:pPr>
              <w:pStyle w:val="10"/>
              <w:keepNext w:val="0"/>
              <w:keepLines w:val="0"/>
              <w:pageBreakBefore w:val="0"/>
              <w:widowControl w:val="0"/>
              <w:kinsoku/>
              <w:wordWrap/>
              <w:overflowPunct/>
              <w:topLinePunct w:val="0"/>
              <w:autoSpaceDE/>
              <w:autoSpaceDN/>
              <w:bidi w:val="0"/>
              <w:adjustRightInd/>
              <w:snapToGrid/>
              <w:spacing w:before="52" w:line="400" w:lineRule="exact"/>
              <w:ind w:left="94"/>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pacing w:val="-2"/>
                <w:sz w:val="32"/>
                <w:szCs w:val="32"/>
              </w:rPr>
              <w:t>第六届中阿技术转移与创新合作大会暨第七届</w:t>
            </w:r>
            <w:r>
              <w:rPr>
                <w:rFonts w:hint="eastAsia" w:ascii="方正仿宋_GB2312" w:hAnsi="方正仿宋_GB2312" w:eastAsia="方正仿宋_GB2312" w:cs="方正仿宋_GB2312"/>
                <w:color w:val="auto"/>
                <w:spacing w:val="-7"/>
                <w:sz w:val="32"/>
                <w:szCs w:val="32"/>
              </w:rPr>
              <w:t>中国—阿拉伯国家博览会技术转移与创新合作</w:t>
            </w:r>
            <w:r>
              <w:rPr>
                <w:rFonts w:hint="eastAsia" w:ascii="方正仿宋_GB2312" w:hAnsi="方正仿宋_GB2312" w:eastAsia="方正仿宋_GB2312" w:cs="方正仿宋_GB2312"/>
                <w:color w:val="auto"/>
                <w:sz w:val="32"/>
                <w:szCs w:val="32"/>
              </w:rPr>
              <w:t>交流会科技合作高层对话</w:t>
            </w:r>
          </w:p>
          <w:p>
            <w:pPr>
              <w:pStyle w:val="10"/>
              <w:keepNext w:val="0"/>
              <w:keepLines w:val="0"/>
              <w:pageBreakBefore w:val="0"/>
              <w:widowControl w:val="0"/>
              <w:kinsoku/>
              <w:wordWrap/>
              <w:overflowPunct/>
              <w:topLinePunct w:val="0"/>
              <w:autoSpaceDE/>
              <w:autoSpaceDN/>
              <w:bidi w:val="0"/>
              <w:adjustRightInd/>
              <w:snapToGrid/>
              <w:spacing w:before="1" w:line="400" w:lineRule="exact"/>
              <w:ind w:left="94"/>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地址：银川富力万达嘉华酒店宴会厅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3" w:hRule="atLeast"/>
          <w:jc w:val="center"/>
        </w:trPr>
        <w:tc>
          <w:tcPr>
            <w:tcW w:w="1496"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32"/>
                <w:szCs w:val="32"/>
              </w:rPr>
            </w:pPr>
          </w:p>
          <w:p>
            <w:pPr>
              <w:pStyle w:val="10"/>
              <w:keepNext w:val="0"/>
              <w:keepLines w:val="0"/>
              <w:pageBreakBefore w:val="0"/>
              <w:widowControl w:val="0"/>
              <w:kinsoku/>
              <w:wordWrap/>
              <w:overflowPunct/>
              <w:topLinePunct w:val="0"/>
              <w:autoSpaceDE/>
              <w:autoSpaceDN/>
              <w:bidi w:val="0"/>
              <w:adjustRightInd/>
              <w:snapToGrid/>
              <w:spacing w:before="88" w:line="400" w:lineRule="exact"/>
              <w:ind w:left="94"/>
              <w:jc w:val="center"/>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pacing w:val="8"/>
                <w:sz w:val="32"/>
                <w:szCs w:val="32"/>
              </w:rPr>
              <w:t>8月29日</w:t>
            </w:r>
          </w:p>
        </w:tc>
        <w:tc>
          <w:tcPr>
            <w:tcW w:w="196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32"/>
                <w:szCs w:val="32"/>
              </w:rPr>
            </w:pPr>
          </w:p>
          <w:p>
            <w:pPr>
              <w:pStyle w:val="10"/>
              <w:keepNext w:val="0"/>
              <w:keepLines w:val="0"/>
              <w:pageBreakBefore w:val="0"/>
              <w:widowControl w:val="0"/>
              <w:kinsoku/>
              <w:wordWrap/>
              <w:overflowPunct/>
              <w:topLinePunct w:val="0"/>
              <w:autoSpaceDE/>
              <w:autoSpaceDN/>
              <w:bidi w:val="0"/>
              <w:adjustRightInd/>
              <w:snapToGrid/>
              <w:spacing w:before="88" w:line="400" w:lineRule="exact"/>
              <w:ind w:left="91"/>
              <w:jc w:val="center"/>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pacing w:val="-10"/>
                <w:sz w:val="32"/>
                <w:szCs w:val="32"/>
              </w:rPr>
              <w:t>09:00—11:30</w:t>
            </w:r>
          </w:p>
        </w:tc>
        <w:tc>
          <w:tcPr>
            <w:tcW w:w="5282" w:type="dxa"/>
            <w:vAlign w:val="top"/>
          </w:tcPr>
          <w:p>
            <w:pPr>
              <w:pStyle w:val="10"/>
              <w:keepNext w:val="0"/>
              <w:keepLines w:val="0"/>
              <w:pageBreakBefore w:val="0"/>
              <w:widowControl w:val="0"/>
              <w:kinsoku/>
              <w:wordWrap/>
              <w:overflowPunct/>
              <w:topLinePunct w:val="0"/>
              <w:autoSpaceDE/>
              <w:autoSpaceDN/>
              <w:bidi w:val="0"/>
              <w:adjustRightInd/>
              <w:snapToGrid/>
              <w:spacing w:before="285" w:line="400" w:lineRule="exact"/>
              <w:ind w:left="94"/>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1.人工智能技术推介对接会</w:t>
            </w:r>
          </w:p>
          <w:p>
            <w:pPr>
              <w:pStyle w:val="10"/>
              <w:keepNext w:val="0"/>
              <w:keepLines w:val="0"/>
              <w:pageBreakBefore w:val="0"/>
              <w:widowControl w:val="0"/>
              <w:kinsoku/>
              <w:wordWrap/>
              <w:overflowPunct/>
              <w:topLinePunct w:val="0"/>
              <w:autoSpaceDE/>
              <w:autoSpaceDN/>
              <w:bidi w:val="0"/>
              <w:adjustRightInd/>
              <w:snapToGrid/>
              <w:spacing w:before="29" w:line="400" w:lineRule="exact"/>
              <w:ind w:left="94"/>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地址：银川富力万达嘉华酒店宴会厅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3" w:hRule="atLeast"/>
          <w:jc w:val="center"/>
        </w:trPr>
        <w:tc>
          <w:tcPr>
            <w:tcW w:w="1496"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32"/>
                <w:szCs w:val="32"/>
              </w:rPr>
            </w:pPr>
          </w:p>
        </w:tc>
        <w:tc>
          <w:tcPr>
            <w:tcW w:w="196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32"/>
                <w:szCs w:val="32"/>
              </w:rPr>
            </w:pPr>
          </w:p>
          <w:p>
            <w:pPr>
              <w:pStyle w:val="10"/>
              <w:keepNext w:val="0"/>
              <w:keepLines w:val="0"/>
              <w:pageBreakBefore w:val="0"/>
              <w:widowControl w:val="0"/>
              <w:kinsoku/>
              <w:wordWrap/>
              <w:overflowPunct/>
              <w:topLinePunct w:val="0"/>
              <w:autoSpaceDE/>
              <w:autoSpaceDN/>
              <w:bidi w:val="0"/>
              <w:adjustRightInd/>
              <w:snapToGrid/>
              <w:spacing w:before="88" w:line="400" w:lineRule="exact"/>
              <w:ind w:left="91"/>
              <w:jc w:val="center"/>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pacing w:val="-10"/>
                <w:sz w:val="32"/>
                <w:szCs w:val="32"/>
              </w:rPr>
              <w:t>08:30—12:00</w:t>
            </w:r>
          </w:p>
        </w:tc>
        <w:tc>
          <w:tcPr>
            <w:tcW w:w="5282" w:type="dxa"/>
            <w:vAlign w:val="top"/>
          </w:tcPr>
          <w:p>
            <w:pPr>
              <w:pStyle w:val="10"/>
              <w:keepNext w:val="0"/>
              <w:keepLines w:val="0"/>
              <w:pageBreakBefore w:val="0"/>
              <w:widowControl w:val="0"/>
              <w:kinsoku/>
              <w:wordWrap/>
              <w:overflowPunct/>
              <w:topLinePunct w:val="0"/>
              <w:autoSpaceDE/>
              <w:autoSpaceDN/>
              <w:bidi w:val="0"/>
              <w:adjustRightInd/>
              <w:snapToGrid/>
              <w:spacing w:before="297" w:line="400" w:lineRule="exact"/>
              <w:ind w:left="94"/>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2.荒漠化防治交流合作国际研讨会</w:t>
            </w:r>
          </w:p>
          <w:p>
            <w:pPr>
              <w:pStyle w:val="10"/>
              <w:keepNext w:val="0"/>
              <w:keepLines w:val="0"/>
              <w:pageBreakBefore w:val="0"/>
              <w:widowControl w:val="0"/>
              <w:kinsoku/>
              <w:wordWrap/>
              <w:overflowPunct/>
              <w:topLinePunct w:val="0"/>
              <w:autoSpaceDE/>
              <w:autoSpaceDN/>
              <w:bidi w:val="0"/>
              <w:adjustRightInd/>
              <w:snapToGrid/>
              <w:spacing w:before="41" w:line="400" w:lineRule="exact"/>
              <w:ind w:left="94"/>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地址：银川富力万达嘉华酒店多功能厅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6" w:hRule="atLeast"/>
          <w:jc w:val="center"/>
        </w:trPr>
        <w:tc>
          <w:tcPr>
            <w:tcW w:w="1496"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32"/>
                <w:szCs w:val="32"/>
              </w:rPr>
            </w:pPr>
          </w:p>
        </w:tc>
        <w:tc>
          <w:tcPr>
            <w:tcW w:w="196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32"/>
                <w:szCs w:val="32"/>
              </w:rPr>
            </w:pPr>
          </w:p>
          <w:p>
            <w:pPr>
              <w:pStyle w:val="10"/>
              <w:keepNext w:val="0"/>
              <w:keepLines w:val="0"/>
              <w:pageBreakBefore w:val="0"/>
              <w:widowControl w:val="0"/>
              <w:kinsoku/>
              <w:wordWrap/>
              <w:overflowPunct/>
              <w:topLinePunct w:val="0"/>
              <w:autoSpaceDE/>
              <w:autoSpaceDN/>
              <w:bidi w:val="0"/>
              <w:adjustRightInd/>
              <w:snapToGrid/>
              <w:spacing w:before="88" w:line="400" w:lineRule="exact"/>
              <w:ind w:left="91"/>
              <w:jc w:val="center"/>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pacing w:val="-10"/>
                <w:sz w:val="32"/>
                <w:szCs w:val="32"/>
              </w:rPr>
              <w:t>12:00—18:00</w:t>
            </w:r>
          </w:p>
        </w:tc>
        <w:tc>
          <w:tcPr>
            <w:tcW w:w="5282" w:type="dxa"/>
            <w:vAlign w:val="top"/>
          </w:tcPr>
          <w:p>
            <w:pPr>
              <w:pStyle w:val="10"/>
              <w:keepNext w:val="0"/>
              <w:keepLines w:val="0"/>
              <w:pageBreakBefore w:val="0"/>
              <w:widowControl w:val="0"/>
              <w:kinsoku/>
              <w:wordWrap/>
              <w:overflowPunct/>
              <w:topLinePunct w:val="0"/>
              <w:autoSpaceDE/>
              <w:autoSpaceDN/>
              <w:bidi w:val="0"/>
              <w:adjustRightInd/>
              <w:snapToGrid/>
              <w:spacing w:before="297" w:line="400" w:lineRule="exact"/>
              <w:ind w:left="93" w:right="248" w:hanging="9"/>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pacing w:val="-7"/>
                <w:sz w:val="32"/>
                <w:szCs w:val="32"/>
              </w:rPr>
              <w:t>参观第七届中国—阿拉伯国家博览会展览</w:t>
            </w:r>
            <w:r>
              <w:rPr>
                <w:rFonts w:hint="eastAsia" w:ascii="方正仿宋_GB2312" w:hAnsi="方正仿宋_GB2312" w:eastAsia="方正仿宋_GB2312" w:cs="方正仿宋_GB2312"/>
                <w:color w:val="auto"/>
                <w:spacing w:val="-7"/>
                <w:sz w:val="32"/>
                <w:szCs w:val="32"/>
                <w:lang w:eastAsia="zh-CN"/>
              </w:rPr>
              <w:t>（</w:t>
            </w:r>
            <w:r>
              <w:rPr>
                <w:rFonts w:hint="eastAsia" w:ascii="方正仿宋_GB2312" w:hAnsi="方正仿宋_GB2312" w:eastAsia="方正仿宋_GB2312" w:cs="方正仿宋_GB2312"/>
                <w:color w:val="auto"/>
                <w:spacing w:val="-7"/>
                <w:sz w:val="32"/>
                <w:szCs w:val="32"/>
              </w:rPr>
              <w:t>地</w:t>
            </w:r>
            <w:r>
              <w:rPr>
                <w:rFonts w:hint="eastAsia" w:ascii="方正仿宋_GB2312" w:hAnsi="方正仿宋_GB2312" w:eastAsia="方正仿宋_GB2312" w:cs="方正仿宋_GB2312"/>
                <w:color w:val="auto"/>
                <w:spacing w:val="1"/>
                <w:sz w:val="32"/>
                <w:szCs w:val="32"/>
              </w:rPr>
              <w:t>址：银川国际会展中心</w:t>
            </w:r>
            <w:r>
              <w:rPr>
                <w:rFonts w:hint="eastAsia" w:ascii="方正仿宋_GB2312" w:hAnsi="方正仿宋_GB2312" w:eastAsia="方正仿宋_GB2312" w:cs="方正仿宋_GB2312"/>
                <w:color w:val="auto"/>
                <w:spacing w:val="1"/>
                <w:sz w:val="32"/>
                <w:szCs w:val="32"/>
                <w:lang w:eastAsia="zh-CN"/>
              </w:rPr>
              <w:t>）</w:t>
            </w:r>
            <w:r>
              <w:rPr>
                <w:rFonts w:hint="eastAsia" w:ascii="方正仿宋_GB2312" w:hAnsi="方正仿宋_GB2312" w:eastAsia="方正仿宋_GB2312" w:cs="方正仿宋_GB2312"/>
                <w:color w:val="auto"/>
                <w:spacing w:val="1"/>
                <w:sz w:val="32"/>
                <w:szCs w:val="32"/>
              </w:rPr>
              <w:t>或返程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36" w:hRule="atLeast"/>
          <w:jc w:val="center"/>
        </w:trPr>
        <w:tc>
          <w:tcPr>
            <w:tcW w:w="1496"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32"/>
                <w:szCs w:val="32"/>
              </w:rPr>
            </w:pPr>
          </w:p>
          <w:p>
            <w:pPr>
              <w:pStyle w:val="10"/>
              <w:keepNext w:val="0"/>
              <w:keepLines w:val="0"/>
              <w:pageBreakBefore w:val="0"/>
              <w:widowControl w:val="0"/>
              <w:kinsoku/>
              <w:wordWrap/>
              <w:overflowPunct/>
              <w:topLinePunct w:val="0"/>
              <w:autoSpaceDE/>
              <w:autoSpaceDN/>
              <w:bidi w:val="0"/>
              <w:adjustRightInd/>
              <w:snapToGrid/>
              <w:spacing w:before="87" w:line="400" w:lineRule="exact"/>
              <w:ind w:left="94"/>
              <w:jc w:val="center"/>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pacing w:val="8"/>
                <w:sz w:val="32"/>
                <w:szCs w:val="32"/>
              </w:rPr>
              <w:t>8月30日</w:t>
            </w:r>
          </w:p>
        </w:tc>
        <w:tc>
          <w:tcPr>
            <w:tcW w:w="196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32"/>
                <w:szCs w:val="32"/>
              </w:rPr>
            </w:pPr>
          </w:p>
          <w:p>
            <w:pPr>
              <w:pStyle w:val="10"/>
              <w:keepNext w:val="0"/>
              <w:keepLines w:val="0"/>
              <w:pageBreakBefore w:val="0"/>
              <w:widowControl w:val="0"/>
              <w:kinsoku/>
              <w:wordWrap/>
              <w:overflowPunct/>
              <w:topLinePunct w:val="0"/>
              <w:autoSpaceDE/>
              <w:autoSpaceDN/>
              <w:bidi w:val="0"/>
              <w:adjustRightInd/>
              <w:snapToGrid/>
              <w:spacing w:before="88" w:line="400" w:lineRule="exact"/>
              <w:ind w:left="91"/>
              <w:jc w:val="center"/>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pacing w:val="-10"/>
                <w:sz w:val="32"/>
                <w:szCs w:val="32"/>
              </w:rPr>
              <w:t>09:00—18:00</w:t>
            </w:r>
          </w:p>
        </w:tc>
        <w:tc>
          <w:tcPr>
            <w:tcW w:w="5282" w:type="dxa"/>
            <w:vAlign w:val="top"/>
          </w:tcPr>
          <w:p>
            <w:pPr>
              <w:pStyle w:val="10"/>
              <w:keepNext w:val="0"/>
              <w:keepLines w:val="0"/>
              <w:pageBreakBefore w:val="0"/>
              <w:widowControl w:val="0"/>
              <w:kinsoku/>
              <w:wordWrap/>
              <w:overflowPunct/>
              <w:topLinePunct w:val="0"/>
              <w:autoSpaceDE/>
              <w:autoSpaceDN/>
              <w:bidi w:val="0"/>
              <w:adjustRightInd/>
              <w:snapToGrid/>
              <w:spacing w:before="309" w:line="400" w:lineRule="exact"/>
              <w:ind w:left="93" w:right="258" w:hanging="19"/>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pacing w:val="-7"/>
                <w:sz w:val="32"/>
                <w:szCs w:val="32"/>
              </w:rPr>
              <w:t>参观第七届中国—阿拉伯国家博览会展览</w:t>
            </w:r>
            <w:r>
              <w:rPr>
                <w:rFonts w:hint="eastAsia" w:ascii="方正仿宋_GB2312" w:hAnsi="方正仿宋_GB2312" w:eastAsia="方正仿宋_GB2312" w:cs="方正仿宋_GB2312"/>
                <w:color w:val="auto"/>
                <w:spacing w:val="-7"/>
                <w:sz w:val="32"/>
                <w:szCs w:val="32"/>
                <w:lang w:eastAsia="zh-CN"/>
              </w:rPr>
              <w:t>（</w:t>
            </w:r>
            <w:r>
              <w:rPr>
                <w:rFonts w:hint="eastAsia" w:ascii="方正仿宋_GB2312" w:hAnsi="方正仿宋_GB2312" w:eastAsia="方正仿宋_GB2312" w:cs="方正仿宋_GB2312"/>
                <w:color w:val="auto"/>
                <w:spacing w:val="-7"/>
                <w:sz w:val="32"/>
                <w:szCs w:val="32"/>
              </w:rPr>
              <w:t>地</w:t>
            </w:r>
            <w:r>
              <w:rPr>
                <w:rFonts w:hint="eastAsia" w:ascii="方正仿宋_GB2312" w:hAnsi="方正仿宋_GB2312" w:eastAsia="方正仿宋_GB2312" w:cs="方正仿宋_GB2312"/>
                <w:color w:val="auto"/>
                <w:spacing w:val="1"/>
                <w:sz w:val="32"/>
                <w:szCs w:val="32"/>
              </w:rPr>
              <w:t>址：银川国际会展中心</w:t>
            </w:r>
            <w:r>
              <w:rPr>
                <w:rFonts w:hint="eastAsia" w:ascii="方正仿宋_GB2312" w:hAnsi="方正仿宋_GB2312" w:eastAsia="方正仿宋_GB2312" w:cs="方正仿宋_GB2312"/>
                <w:color w:val="auto"/>
                <w:spacing w:val="1"/>
                <w:sz w:val="32"/>
                <w:szCs w:val="32"/>
                <w:lang w:eastAsia="zh-CN"/>
              </w:rPr>
              <w:t>）</w:t>
            </w:r>
            <w:r>
              <w:rPr>
                <w:rFonts w:hint="eastAsia" w:ascii="方正仿宋_GB2312" w:hAnsi="方正仿宋_GB2312" w:eastAsia="方正仿宋_GB2312" w:cs="方正仿宋_GB2312"/>
                <w:color w:val="auto"/>
                <w:spacing w:val="1"/>
                <w:sz w:val="32"/>
                <w:szCs w:val="32"/>
              </w:rPr>
              <w:t>或返程</w:t>
            </w:r>
          </w:p>
        </w:tc>
      </w:tr>
    </w:tbl>
    <w:p>
      <w:pP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br w:type="page"/>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i w:val="0"/>
          <w:iCs w:val="0"/>
          <w:caps w:val="0"/>
          <w:color w:val="auto"/>
          <w:spacing w:val="0"/>
          <w:kern w:val="0"/>
          <w:sz w:val="32"/>
          <w:szCs w:val="32"/>
          <w:shd w:val="clear" w:fill="FFFFFF"/>
          <w:lang w:val="en-US" w:eastAsia="zh-CN" w:bidi="ar"/>
        </w:rPr>
      </w:pPr>
      <w:r>
        <w:rPr>
          <w:rFonts w:hint="eastAsia" w:ascii="黑体" w:hAnsi="黑体" w:eastAsia="黑体" w:cs="黑体"/>
          <w:b w:val="0"/>
          <w:bCs w:val="0"/>
          <w:i w:val="0"/>
          <w:iCs w:val="0"/>
          <w:caps w:val="0"/>
          <w:color w:val="auto"/>
          <w:spacing w:val="0"/>
          <w:kern w:val="0"/>
          <w:sz w:val="32"/>
          <w:szCs w:val="32"/>
          <w:shd w:val="clear" w:fill="FFFFFF"/>
          <w:lang w:val="en-US" w:eastAsia="zh-CN" w:bidi="ar"/>
        </w:rPr>
        <w:t>附件2</w:t>
      </w:r>
    </w:p>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ascii="方正小标宋_GBK" w:hAnsi="方正小标宋_GBK" w:eastAsia="方正小标宋_GBK" w:cs="方正小标宋_GBK"/>
          <w:bCs/>
          <w:color w:val="auto"/>
          <w:sz w:val="36"/>
          <w:szCs w:val="36"/>
        </w:rPr>
      </w:pPr>
    </w:p>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参会回执</w:t>
      </w:r>
    </w:p>
    <w:p>
      <w:pPr>
        <w:pStyle w:val="2"/>
        <w:rPr>
          <w:rFonts w:hint="eastAsia"/>
          <w:color w:val="auto"/>
        </w:rPr>
      </w:pPr>
    </w:p>
    <w:p>
      <w:pPr>
        <w:keepNext w:val="0"/>
        <w:keepLines w:val="0"/>
        <w:pageBreakBefore w:val="0"/>
        <w:kinsoku/>
        <w:wordWrap/>
        <w:overflowPunct/>
        <w:topLinePunct w:val="0"/>
        <w:autoSpaceDE/>
        <w:autoSpaceDN/>
        <w:bidi w:val="0"/>
        <w:adjustRightInd/>
        <w:snapToGrid/>
        <w:spacing w:line="600" w:lineRule="exact"/>
        <w:ind w:firstLine="0" w:firstLineChars="0"/>
        <w:jc w:val="both"/>
        <w:textAlignment w:val="auto"/>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color w:val="auto"/>
          <w:sz w:val="32"/>
          <w:szCs w:val="32"/>
        </w:rPr>
        <w:t>单位</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 xml:space="preserve">盖章）       </w:t>
      </w:r>
    </w:p>
    <w:tbl>
      <w:tblPr>
        <w:tblStyle w:val="8"/>
        <w:tblW w:w="96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5"/>
        <w:gridCol w:w="2195"/>
        <w:gridCol w:w="2331"/>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2375" w:type="dxa"/>
            <w:vAlign w:val="center"/>
          </w:tcPr>
          <w:p>
            <w:pPr>
              <w:pStyle w:val="2"/>
              <w:ind w:firstLine="0" w:firstLineChars="0"/>
              <w:jc w:val="center"/>
              <w:rPr>
                <w:rFonts w:hint="eastAsia" w:ascii="黑体" w:hAnsi="黑体" w:eastAsia="黑体" w:cs="黑体"/>
                <w:color w:val="auto"/>
                <w:sz w:val="32"/>
                <w:szCs w:val="32"/>
              </w:rPr>
            </w:pPr>
            <w:r>
              <w:rPr>
                <w:rFonts w:hint="eastAsia" w:ascii="黑体" w:hAnsi="黑体" w:eastAsia="黑体" w:cs="黑体"/>
                <w:color w:val="auto"/>
                <w:sz w:val="32"/>
                <w:szCs w:val="32"/>
              </w:rPr>
              <w:t>联络员姓名</w:t>
            </w:r>
          </w:p>
        </w:tc>
        <w:tc>
          <w:tcPr>
            <w:tcW w:w="2195" w:type="dxa"/>
            <w:vAlign w:val="center"/>
          </w:tcPr>
          <w:p>
            <w:pPr>
              <w:pStyle w:val="2"/>
              <w:ind w:firstLine="0" w:firstLineChars="0"/>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单位</w:t>
            </w:r>
          </w:p>
        </w:tc>
        <w:tc>
          <w:tcPr>
            <w:tcW w:w="2331" w:type="dxa"/>
            <w:vAlign w:val="center"/>
          </w:tcPr>
          <w:p>
            <w:pPr>
              <w:pStyle w:val="2"/>
              <w:ind w:firstLine="0" w:firstLineChars="0"/>
              <w:jc w:val="center"/>
              <w:rPr>
                <w:rFonts w:hint="eastAsia" w:ascii="黑体" w:hAnsi="黑体" w:eastAsia="黑体" w:cs="黑体"/>
                <w:color w:val="auto"/>
                <w:sz w:val="32"/>
                <w:szCs w:val="32"/>
              </w:rPr>
            </w:pPr>
            <w:r>
              <w:rPr>
                <w:rFonts w:hint="eastAsia" w:ascii="黑体" w:hAnsi="黑体" w:eastAsia="黑体" w:cs="黑体"/>
                <w:color w:val="auto"/>
                <w:sz w:val="32"/>
                <w:szCs w:val="32"/>
              </w:rPr>
              <w:t>职务职称</w:t>
            </w:r>
          </w:p>
        </w:tc>
        <w:tc>
          <w:tcPr>
            <w:tcW w:w="2734" w:type="dxa"/>
            <w:vAlign w:val="center"/>
          </w:tcPr>
          <w:p>
            <w:pPr>
              <w:pStyle w:val="2"/>
              <w:ind w:firstLine="0" w:firstLineChars="0"/>
              <w:jc w:val="center"/>
              <w:rPr>
                <w:rFonts w:hint="eastAsia" w:ascii="黑体" w:hAnsi="黑体" w:eastAsia="黑体" w:cs="黑体"/>
                <w:color w:val="auto"/>
                <w:sz w:val="32"/>
                <w:szCs w:val="32"/>
              </w:rPr>
            </w:pPr>
            <w:r>
              <w:rPr>
                <w:rFonts w:hint="eastAsia" w:ascii="黑体" w:hAnsi="黑体" w:eastAsia="黑体" w:cs="黑体"/>
                <w:color w:val="auto"/>
                <w:sz w:val="32"/>
                <w:szCs w:val="32"/>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375" w:type="dxa"/>
            <w:vAlign w:val="center"/>
          </w:tcPr>
          <w:p>
            <w:pPr>
              <w:pStyle w:val="2"/>
              <w:jc w:val="center"/>
              <w:rPr>
                <w:rFonts w:hint="eastAsia" w:ascii="仿宋_GB2312" w:hAnsi="仿宋_GB2312" w:eastAsia="仿宋_GB2312" w:cs="仿宋_GB2312"/>
                <w:color w:val="auto"/>
                <w:sz w:val="32"/>
                <w:szCs w:val="32"/>
              </w:rPr>
            </w:pPr>
          </w:p>
        </w:tc>
        <w:tc>
          <w:tcPr>
            <w:tcW w:w="2195" w:type="dxa"/>
            <w:vAlign w:val="center"/>
          </w:tcPr>
          <w:p>
            <w:pPr>
              <w:pStyle w:val="2"/>
              <w:jc w:val="center"/>
              <w:rPr>
                <w:rFonts w:hint="eastAsia" w:ascii="仿宋_GB2312" w:hAnsi="仿宋_GB2312" w:eastAsia="仿宋_GB2312" w:cs="仿宋_GB2312"/>
                <w:color w:val="auto"/>
                <w:sz w:val="32"/>
                <w:szCs w:val="32"/>
              </w:rPr>
            </w:pPr>
          </w:p>
        </w:tc>
        <w:tc>
          <w:tcPr>
            <w:tcW w:w="2331" w:type="dxa"/>
            <w:vAlign w:val="center"/>
          </w:tcPr>
          <w:p>
            <w:pPr>
              <w:pStyle w:val="2"/>
              <w:jc w:val="center"/>
              <w:rPr>
                <w:rFonts w:hint="eastAsia" w:ascii="仿宋_GB2312" w:hAnsi="仿宋_GB2312" w:eastAsia="仿宋_GB2312" w:cs="仿宋_GB2312"/>
                <w:color w:val="auto"/>
                <w:sz w:val="32"/>
                <w:szCs w:val="32"/>
              </w:rPr>
            </w:pPr>
          </w:p>
        </w:tc>
        <w:tc>
          <w:tcPr>
            <w:tcW w:w="2734" w:type="dxa"/>
            <w:vAlign w:val="center"/>
          </w:tcPr>
          <w:p>
            <w:pPr>
              <w:pStyle w:val="2"/>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2375" w:type="dxa"/>
            <w:vAlign w:val="center"/>
          </w:tcPr>
          <w:p>
            <w:pPr>
              <w:pStyle w:val="2"/>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参会人员姓名</w:t>
            </w:r>
          </w:p>
        </w:tc>
        <w:tc>
          <w:tcPr>
            <w:tcW w:w="2195" w:type="dxa"/>
            <w:shd w:val="clear" w:color="auto" w:fill="auto"/>
            <w:vAlign w:val="center"/>
          </w:tcPr>
          <w:p>
            <w:pPr>
              <w:pStyle w:val="2"/>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单位</w:t>
            </w:r>
          </w:p>
        </w:tc>
        <w:tc>
          <w:tcPr>
            <w:tcW w:w="2331" w:type="dxa"/>
            <w:shd w:val="clear" w:color="auto" w:fill="auto"/>
            <w:vAlign w:val="center"/>
          </w:tcPr>
          <w:p>
            <w:pPr>
              <w:pStyle w:val="2"/>
              <w:ind w:firstLine="0" w:firstLineChars="0"/>
              <w:jc w:val="center"/>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sz w:val="32"/>
                <w:szCs w:val="32"/>
              </w:rPr>
              <w:t>职务职称</w:t>
            </w:r>
          </w:p>
        </w:tc>
        <w:tc>
          <w:tcPr>
            <w:tcW w:w="2734" w:type="dxa"/>
            <w:shd w:val="clear" w:color="auto" w:fill="auto"/>
            <w:vAlign w:val="center"/>
          </w:tcPr>
          <w:p>
            <w:pPr>
              <w:pStyle w:val="2"/>
              <w:ind w:firstLine="0" w:firstLineChars="0"/>
              <w:jc w:val="center"/>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sz w:val="32"/>
                <w:szCs w:val="32"/>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2375" w:type="dxa"/>
            <w:vAlign w:val="center"/>
          </w:tcPr>
          <w:p>
            <w:pPr>
              <w:pStyle w:val="2"/>
              <w:jc w:val="center"/>
              <w:rPr>
                <w:rFonts w:hint="eastAsia" w:ascii="仿宋_GB2312" w:hAnsi="仿宋_GB2312" w:eastAsia="仿宋_GB2312" w:cs="仿宋_GB2312"/>
                <w:color w:val="auto"/>
                <w:sz w:val="32"/>
                <w:szCs w:val="32"/>
                <w:lang w:val="en-US" w:eastAsia="zh-CN"/>
              </w:rPr>
            </w:pPr>
          </w:p>
        </w:tc>
        <w:tc>
          <w:tcPr>
            <w:tcW w:w="2195" w:type="dxa"/>
            <w:shd w:val="clear" w:color="auto" w:fill="auto"/>
            <w:vAlign w:val="center"/>
          </w:tcPr>
          <w:p>
            <w:pPr>
              <w:pStyle w:val="2"/>
              <w:jc w:val="center"/>
              <w:rPr>
                <w:rFonts w:hint="eastAsia" w:ascii="仿宋_GB2312" w:hAnsi="仿宋_GB2312" w:eastAsia="仿宋_GB2312" w:cs="仿宋_GB2312"/>
                <w:color w:val="auto"/>
                <w:sz w:val="32"/>
                <w:szCs w:val="32"/>
                <w:lang w:val="en-US" w:eastAsia="zh-CN"/>
              </w:rPr>
            </w:pPr>
          </w:p>
        </w:tc>
        <w:tc>
          <w:tcPr>
            <w:tcW w:w="2331" w:type="dxa"/>
            <w:shd w:val="clear" w:color="auto" w:fill="auto"/>
            <w:vAlign w:val="center"/>
          </w:tcPr>
          <w:p>
            <w:pPr>
              <w:pStyle w:val="2"/>
              <w:ind w:firstLine="0" w:firstLineChars="0"/>
              <w:jc w:val="center"/>
              <w:rPr>
                <w:rFonts w:hint="eastAsia" w:ascii="仿宋_GB2312" w:hAnsi="仿宋_GB2312" w:eastAsia="仿宋_GB2312" w:cs="仿宋_GB2312"/>
                <w:color w:val="auto"/>
                <w:sz w:val="32"/>
                <w:szCs w:val="32"/>
              </w:rPr>
            </w:pPr>
          </w:p>
        </w:tc>
        <w:tc>
          <w:tcPr>
            <w:tcW w:w="2734" w:type="dxa"/>
            <w:shd w:val="clear" w:color="auto" w:fill="auto"/>
            <w:vAlign w:val="center"/>
          </w:tcPr>
          <w:p>
            <w:pPr>
              <w:pStyle w:val="2"/>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2375" w:type="dxa"/>
            <w:vAlign w:val="center"/>
          </w:tcPr>
          <w:p>
            <w:pPr>
              <w:pStyle w:val="2"/>
              <w:jc w:val="center"/>
              <w:rPr>
                <w:rFonts w:hint="eastAsia" w:ascii="仿宋_GB2312" w:hAnsi="仿宋_GB2312" w:eastAsia="仿宋_GB2312" w:cs="仿宋_GB2312"/>
                <w:color w:val="auto"/>
                <w:sz w:val="32"/>
                <w:szCs w:val="32"/>
                <w:lang w:val="en-US" w:eastAsia="zh-CN"/>
              </w:rPr>
            </w:pPr>
          </w:p>
        </w:tc>
        <w:tc>
          <w:tcPr>
            <w:tcW w:w="2195" w:type="dxa"/>
            <w:shd w:val="clear" w:color="auto" w:fill="auto"/>
            <w:vAlign w:val="center"/>
          </w:tcPr>
          <w:p>
            <w:pPr>
              <w:pStyle w:val="2"/>
              <w:jc w:val="center"/>
              <w:rPr>
                <w:rFonts w:hint="eastAsia" w:ascii="仿宋_GB2312" w:hAnsi="仿宋_GB2312" w:eastAsia="仿宋_GB2312" w:cs="仿宋_GB2312"/>
                <w:color w:val="auto"/>
                <w:sz w:val="32"/>
                <w:szCs w:val="32"/>
                <w:lang w:val="en-US" w:eastAsia="zh-CN"/>
              </w:rPr>
            </w:pPr>
          </w:p>
        </w:tc>
        <w:tc>
          <w:tcPr>
            <w:tcW w:w="2331" w:type="dxa"/>
            <w:shd w:val="clear" w:color="auto" w:fill="auto"/>
            <w:vAlign w:val="center"/>
          </w:tcPr>
          <w:p>
            <w:pPr>
              <w:pStyle w:val="2"/>
              <w:ind w:firstLine="0" w:firstLineChars="0"/>
              <w:jc w:val="center"/>
              <w:rPr>
                <w:rFonts w:hint="eastAsia" w:ascii="仿宋_GB2312" w:hAnsi="仿宋_GB2312" w:eastAsia="仿宋_GB2312" w:cs="仿宋_GB2312"/>
                <w:color w:val="auto"/>
                <w:sz w:val="32"/>
                <w:szCs w:val="32"/>
              </w:rPr>
            </w:pPr>
          </w:p>
        </w:tc>
        <w:tc>
          <w:tcPr>
            <w:tcW w:w="2734" w:type="dxa"/>
            <w:shd w:val="clear" w:color="auto" w:fill="auto"/>
            <w:vAlign w:val="center"/>
          </w:tcPr>
          <w:p>
            <w:pPr>
              <w:pStyle w:val="2"/>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2375" w:type="dxa"/>
            <w:vAlign w:val="center"/>
          </w:tcPr>
          <w:p>
            <w:pPr>
              <w:pStyle w:val="2"/>
              <w:jc w:val="center"/>
              <w:rPr>
                <w:rFonts w:hint="eastAsia" w:ascii="仿宋_GB2312" w:hAnsi="仿宋_GB2312" w:eastAsia="仿宋_GB2312" w:cs="仿宋_GB2312"/>
                <w:color w:val="auto"/>
                <w:sz w:val="32"/>
                <w:szCs w:val="32"/>
                <w:lang w:val="en-US" w:eastAsia="zh-CN"/>
              </w:rPr>
            </w:pPr>
          </w:p>
        </w:tc>
        <w:tc>
          <w:tcPr>
            <w:tcW w:w="2195" w:type="dxa"/>
            <w:shd w:val="clear" w:color="auto" w:fill="auto"/>
            <w:vAlign w:val="center"/>
          </w:tcPr>
          <w:p>
            <w:pPr>
              <w:pStyle w:val="2"/>
              <w:jc w:val="center"/>
              <w:rPr>
                <w:rFonts w:hint="eastAsia" w:ascii="仿宋_GB2312" w:hAnsi="仿宋_GB2312" w:eastAsia="仿宋_GB2312" w:cs="仿宋_GB2312"/>
                <w:color w:val="auto"/>
                <w:sz w:val="32"/>
                <w:szCs w:val="32"/>
                <w:lang w:val="en-US" w:eastAsia="zh-CN"/>
              </w:rPr>
            </w:pPr>
          </w:p>
        </w:tc>
        <w:tc>
          <w:tcPr>
            <w:tcW w:w="2331" w:type="dxa"/>
            <w:shd w:val="clear" w:color="auto" w:fill="auto"/>
            <w:vAlign w:val="center"/>
          </w:tcPr>
          <w:p>
            <w:pPr>
              <w:pStyle w:val="2"/>
              <w:ind w:firstLine="0" w:firstLineChars="0"/>
              <w:jc w:val="center"/>
              <w:rPr>
                <w:rFonts w:hint="eastAsia" w:ascii="仿宋_GB2312" w:hAnsi="仿宋_GB2312" w:eastAsia="仿宋_GB2312" w:cs="仿宋_GB2312"/>
                <w:color w:val="auto"/>
                <w:sz w:val="32"/>
                <w:szCs w:val="32"/>
              </w:rPr>
            </w:pPr>
          </w:p>
        </w:tc>
        <w:tc>
          <w:tcPr>
            <w:tcW w:w="2734" w:type="dxa"/>
            <w:shd w:val="clear" w:color="auto" w:fill="auto"/>
            <w:vAlign w:val="center"/>
          </w:tcPr>
          <w:p>
            <w:pPr>
              <w:pStyle w:val="2"/>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2375" w:type="dxa"/>
            <w:vAlign w:val="center"/>
          </w:tcPr>
          <w:p>
            <w:pPr>
              <w:pStyle w:val="2"/>
              <w:jc w:val="center"/>
              <w:rPr>
                <w:rFonts w:hint="eastAsia" w:ascii="仿宋_GB2312" w:hAnsi="仿宋_GB2312" w:eastAsia="仿宋_GB2312" w:cs="仿宋_GB2312"/>
                <w:color w:val="auto"/>
                <w:sz w:val="32"/>
                <w:szCs w:val="32"/>
                <w:lang w:val="en-US" w:eastAsia="zh-CN"/>
              </w:rPr>
            </w:pPr>
          </w:p>
        </w:tc>
        <w:tc>
          <w:tcPr>
            <w:tcW w:w="2195" w:type="dxa"/>
            <w:shd w:val="clear" w:color="auto" w:fill="auto"/>
            <w:vAlign w:val="center"/>
          </w:tcPr>
          <w:p>
            <w:pPr>
              <w:pStyle w:val="2"/>
              <w:jc w:val="center"/>
              <w:rPr>
                <w:rFonts w:hint="eastAsia" w:ascii="仿宋_GB2312" w:hAnsi="仿宋_GB2312" w:eastAsia="仿宋_GB2312" w:cs="仿宋_GB2312"/>
                <w:color w:val="auto"/>
                <w:sz w:val="32"/>
                <w:szCs w:val="32"/>
                <w:lang w:val="en-US" w:eastAsia="zh-CN"/>
              </w:rPr>
            </w:pPr>
          </w:p>
        </w:tc>
        <w:tc>
          <w:tcPr>
            <w:tcW w:w="2331" w:type="dxa"/>
            <w:shd w:val="clear" w:color="auto" w:fill="auto"/>
            <w:vAlign w:val="center"/>
          </w:tcPr>
          <w:p>
            <w:pPr>
              <w:pStyle w:val="2"/>
              <w:ind w:firstLine="0" w:firstLineChars="0"/>
              <w:jc w:val="center"/>
              <w:rPr>
                <w:rFonts w:hint="eastAsia" w:ascii="仿宋_GB2312" w:hAnsi="仿宋_GB2312" w:eastAsia="仿宋_GB2312" w:cs="仿宋_GB2312"/>
                <w:color w:val="auto"/>
                <w:sz w:val="32"/>
                <w:szCs w:val="32"/>
              </w:rPr>
            </w:pPr>
          </w:p>
        </w:tc>
        <w:tc>
          <w:tcPr>
            <w:tcW w:w="2734" w:type="dxa"/>
            <w:shd w:val="clear" w:color="auto" w:fill="auto"/>
            <w:vAlign w:val="center"/>
          </w:tcPr>
          <w:p>
            <w:pPr>
              <w:pStyle w:val="2"/>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2375" w:type="dxa"/>
            <w:vAlign w:val="center"/>
          </w:tcPr>
          <w:p>
            <w:pPr>
              <w:pStyle w:val="2"/>
              <w:jc w:val="center"/>
              <w:rPr>
                <w:rFonts w:hint="eastAsia" w:ascii="仿宋_GB2312" w:hAnsi="仿宋_GB2312" w:eastAsia="仿宋_GB2312" w:cs="仿宋_GB2312"/>
                <w:color w:val="auto"/>
                <w:sz w:val="32"/>
                <w:szCs w:val="32"/>
                <w:lang w:val="en-US" w:eastAsia="zh-CN"/>
              </w:rPr>
            </w:pPr>
          </w:p>
        </w:tc>
        <w:tc>
          <w:tcPr>
            <w:tcW w:w="2195" w:type="dxa"/>
            <w:shd w:val="clear" w:color="auto" w:fill="auto"/>
            <w:vAlign w:val="center"/>
          </w:tcPr>
          <w:p>
            <w:pPr>
              <w:pStyle w:val="2"/>
              <w:jc w:val="center"/>
              <w:rPr>
                <w:rFonts w:hint="eastAsia" w:ascii="仿宋_GB2312" w:hAnsi="仿宋_GB2312" w:eastAsia="仿宋_GB2312" w:cs="仿宋_GB2312"/>
                <w:color w:val="auto"/>
                <w:sz w:val="32"/>
                <w:szCs w:val="32"/>
                <w:lang w:val="en-US" w:eastAsia="zh-CN"/>
              </w:rPr>
            </w:pPr>
          </w:p>
        </w:tc>
        <w:tc>
          <w:tcPr>
            <w:tcW w:w="2331" w:type="dxa"/>
            <w:shd w:val="clear" w:color="auto" w:fill="auto"/>
            <w:vAlign w:val="center"/>
          </w:tcPr>
          <w:p>
            <w:pPr>
              <w:pStyle w:val="2"/>
              <w:ind w:firstLine="0" w:firstLineChars="0"/>
              <w:jc w:val="center"/>
              <w:rPr>
                <w:rFonts w:hint="eastAsia" w:ascii="仿宋_GB2312" w:hAnsi="仿宋_GB2312" w:eastAsia="仿宋_GB2312" w:cs="仿宋_GB2312"/>
                <w:color w:val="auto"/>
                <w:sz w:val="32"/>
                <w:szCs w:val="32"/>
              </w:rPr>
            </w:pPr>
          </w:p>
        </w:tc>
        <w:tc>
          <w:tcPr>
            <w:tcW w:w="2734" w:type="dxa"/>
            <w:shd w:val="clear" w:color="auto" w:fill="auto"/>
            <w:vAlign w:val="center"/>
          </w:tcPr>
          <w:p>
            <w:pPr>
              <w:pStyle w:val="2"/>
              <w:ind w:firstLine="0" w:firstLineChars="0"/>
              <w:jc w:val="center"/>
              <w:rPr>
                <w:rFonts w:hint="eastAsia" w:ascii="仿宋_GB2312" w:hAnsi="仿宋_GB2312" w:eastAsia="仿宋_GB2312" w:cs="仿宋_GB2312"/>
                <w:color w:val="auto"/>
                <w:sz w:val="32"/>
                <w:szCs w:val="32"/>
              </w:rPr>
            </w:pPr>
          </w:p>
        </w:tc>
      </w:tr>
    </w:tbl>
    <w:p>
      <w:pPr>
        <w:keepNext w:val="0"/>
        <w:keepLines w:val="0"/>
        <w:pageBreakBefore w:val="0"/>
        <w:tabs>
          <w:tab w:val="left" w:pos="7770"/>
        </w:tabs>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color w:val="auto"/>
          <w:sz w:val="32"/>
          <w:szCs w:val="32"/>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i w:val="0"/>
          <w:iCs w:val="0"/>
          <w:caps w:val="0"/>
          <w:color w:val="auto"/>
          <w:spacing w:val="0"/>
          <w:kern w:val="0"/>
          <w:sz w:val="32"/>
          <w:szCs w:val="32"/>
          <w:shd w:val="clear" w:fill="FFFFFF"/>
          <w:lang w:val="en-US" w:eastAsia="zh-CN" w:bidi="ar"/>
        </w:rPr>
      </w:pPr>
    </w:p>
    <w:sectPr>
      <w:footerReference r:id="rId3" w:type="default"/>
      <w:pgSz w:w="11906" w:h="16838"/>
      <w:pgMar w:top="2098" w:right="1531" w:bottom="1531" w:left="1531"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helvetica">
    <w:altName w:val="Segoe Print"/>
    <w:panose1 w:val="00000000000000000000"/>
    <w:charset w:val="00"/>
    <w:family w:val="auto"/>
    <w:pitch w:val="default"/>
    <w:sig w:usb0="00000000" w:usb1="00000000" w:usb2="00000000" w:usb3="00000000" w:csb0="2000019F" w:csb1="4F01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2312">
    <w:altName w:val="楷体_GB2312"/>
    <w:panose1 w:val="02000000000000000000"/>
    <w:charset w:val="86"/>
    <w:family w:val="auto"/>
    <w:pitch w:val="default"/>
    <w:sig w:usb0="00000000" w:usb1="00000000" w:usb2="00000012"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汉仪书宋二KW">
    <w:altName w:val="宋体"/>
    <w:panose1 w:val="00020600040101010101"/>
    <w:charset w:val="86"/>
    <w:family w:val="auto"/>
    <w:pitch w:val="default"/>
    <w:sig w:usb0="00000000" w:usb1="00000000" w:usb2="00000016" w:usb3="00000000" w:csb0="00040000" w:csb1="00000000"/>
  </w:font>
  <w:font w:name="Helvetica Neue">
    <w:altName w:val="NumberOnly"/>
    <w:panose1 w:val="02000503000000020004"/>
    <w:charset w:val="00"/>
    <w:family w:val="auto"/>
    <w:pitch w:val="default"/>
    <w:sig w:usb0="00000000" w:usb1="00000000" w:usb2="00000010" w:usb3="00000000" w:csb0="00000000" w:csb1="00000000"/>
  </w:font>
  <w:font w:name="方正仿宋_GBK">
    <w:altName w:val="微软雅黑"/>
    <w:panose1 w:val="02000000000000000000"/>
    <w:charset w:val="86"/>
    <w:family w:val="auto"/>
    <w:pitch w:val="default"/>
    <w:sig w:usb0="00000000" w:usb1="00000000" w:usb2="00082016" w:usb3="00000000" w:csb0="00040001" w:csb1="00000000"/>
  </w:font>
  <w:font w:name="汉仪中黑KW">
    <w:altName w:val="黑体"/>
    <w:panose1 w:val="00020600040101010101"/>
    <w:charset w:val="86"/>
    <w:family w:val="auto"/>
    <w:pitch w:val="default"/>
    <w:sig w:usb0="00000000" w:usb1="00000000" w:usb2="00000016" w:usb3="00000000" w:csb0="00040000" w:csb1="00000000"/>
  </w:font>
  <w:font w:name="汉仪楷体简">
    <w:altName w:val="楷体_GB2312"/>
    <w:panose1 w:val="02010600000101010101"/>
    <w:charset w:val="86"/>
    <w:family w:val="auto"/>
    <w:pitch w:val="default"/>
    <w:sig w:usb0="00000000" w:usb1="00000000" w:usb2="00000002" w:usb3="00000000" w:csb0="00040000" w:csb1="00000000"/>
  </w:font>
  <w:font w:name="Kingsoft Sign">
    <w:altName w:val="Segoe Print"/>
    <w:panose1 w:val="05050102010706020507"/>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DF3B6A"/>
    <w:multiLevelType w:val="singleLevel"/>
    <w:tmpl w:val="FFDF3B6A"/>
    <w:lvl w:ilvl="0" w:tentative="0">
      <w:start w:val="2"/>
      <w:numFmt w:val="chineseCounting"/>
      <w:suff w:val="nothing"/>
      <w:lvlText w:val="（%1）"/>
      <w:lvlJc w:val="left"/>
      <w:rPr>
        <w:rFonts w:hint="eastAsia"/>
      </w:rPr>
    </w:lvl>
  </w:abstractNum>
  <w:abstractNum w:abstractNumId="1">
    <w:nsid w:val="FFDFF874"/>
    <w:multiLevelType w:val="singleLevel"/>
    <w:tmpl w:val="FFDFF87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7B9B0B"/>
    <w:rsid w:val="0DE5749E"/>
    <w:rsid w:val="2D372322"/>
    <w:rsid w:val="33BF5495"/>
    <w:rsid w:val="587B9B0B"/>
    <w:rsid w:val="5FFFA970"/>
    <w:rsid w:val="63DF1AD2"/>
    <w:rsid w:val="64D87544"/>
    <w:rsid w:val="68FE6027"/>
    <w:rsid w:val="754F69ED"/>
    <w:rsid w:val="793E525F"/>
    <w:rsid w:val="FEDC6E75"/>
    <w:rsid w:val="FFAFAAA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rFonts w:eastAsia="仿宋_GB231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2"/>
      <w:szCs w:val="32"/>
      <w:lang w:val="en-US" w:eastAsia="zh-CN" w:bidi="ar"/>
    </w:rPr>
  </w:style>
  <w:style w:type="paragraph" w:customStyle="1" w:styleId="10">
    <w:name w:val="Table Text"/>
    <w:basedOn w:val="1"/>
    <w:semiHidden/>
    <w:qFormat/>
    <w:uiPriority w:val="0"/>
    <w:rPr>
      <w:rFonts w:ascii="宋体" w:hAnsi="宋体" w:eastAsia="宋体" w:cs="宋体"/>
      <w:sz w:val="27"/>
      <w:szCs w:val="27"/>
      <w:lang w:val="en-US" w:eastAsia="en-US" w:bidi="ar-SA"/>
    </w:rPr>
  </w:style>
  <w:style w:type="table" w:customStyle="1" w:styleId="11">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2025-08-01T08:46:00Z</dcterms:created>
  <dc:creator>章溪</dc:creator>
  <cp:lastModifiedBy>0352</cp:lastModifiedBy>
  <cp:lastPrinted>2025-08-06T01:19:44Z</cp:lastPrinted>
  <dcterms:modified xsi:type="dcterms:W3CDTF">2025-08-06T01:30:31Z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C7F2E27B9276113E712D8B68A327423B_41</vt:lpwstr>
  </property>
</Properties>
</file>