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after="0" w:line="600" w:lineRule="exact"/>
        <w:ind w:left="0" w:leftChars="0" w:right="0" w:rightChars="0"/>
        <w:jc w:val="left"/>
        <w:textAlignment w:val="auto"/>
        <w:outlineLvl w:val="9"/>
        <w:rPr>
          <w:rFonts w:hint="eastAsia" w:ascii="方正小标宋简体" w:hAnsi="方正小标宋简体" w:eastAsia="方正小标宋简体" w:cs="方正小标宋简体"/>
          <w:color w:val="FF0000"/>
          <w:sz w:val="44"/>
          <w:szCs w:val="44"/>
          <w:lang w:val="en-US" w:eastAsia="zh-CN"/>
        </w:rPr>
      </w:pPr>
      <w:r>
        <w:rPr>
          <w:rFonts w:hint="eastAsia" w:ascii="方正小标宋简体" w:hAnsi="方正小标宋简体" w:eastAsia="方正小标宋简体" w:cs="方正小标宋简体"/>
          <w:color w:val="FF0000"/>
          <w:sz w:val="44"/>
          <w:szCs w:val="44"/>
          <w:lang w:eastAsia="zh-CN"/>
        </w:rPr>
        <w:t>福建省科学技术厅</w:t>
      </w:r>
      <w:r>
        <w:rPr>
          <w:rFonts w:hint="eastAsia" w:ascii="方正小标宋简体" w:hAnsi="方正小标宋简体" w:eastAsia="方正小标宋简体" w:cs="方正小标宋简体"/>
          <w:color w:val="FF0000"/>
          <w:sz w:val="44"/>
          <w:szCs w:val="44"/>
          <w:lang w:val="en-US" w:eastAsia="zh-CN"/>
        </w:rPr>
        <w:t xml:space="preserve"> </w:t>
      </w:r>
    </w:p>
    <w:p>
      <w:pPr>
        <w:keepNext w:val="0"/>
        <w:keepLines w:val="0"/>
        <w:pageBreakBefore w:val="0"/>
        <w:widowControl w:val="0"/>
        <w:kinsoku/>
        <w:overflowPunct/>
        <w:topLinePunct w:val="0"/>
        <w:autoSpaceDE/>
        <w:autoSpaceDN/>
        <w:bidi w:val="0"/>
        <w:adjustRightInd/>
        <w:snapToGrid/>
        <w:spacing w:after="0" w:line="600" w:lineRule="exact"/>
        <w:ind w:left="0" w:leftChars="0" w:right="0" w:rightChars="0"/>
        <w:jc w:val="left"/>
        <w:textAlignment w:val="auto"/>
        <w:outlineLvl w:val="9"/>
        <w:rPr>
          <w:rFonts w:hint="eastAsia" w:ascii="方正小标宋简体" w:hAnsi="方正小标宋简体" w:eastAsia="方正小标宋简体" w:cs="方正小标宋简体"/>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福建省公安厅                          文</w:t>
      </w:r>
    </w:p>
    <w:p>
      <w:pPr>
        <w:keepNext w:val="0"/>
        <w:keepLines w:val="0"/>
        <w:pageBreakBefore w:val="0"/>
        <w:widowControl w:val="0"/>
        <w:kinsoku/>
        <w:overflowPunct/>
        <w:topLinePunct w:val="0"/>
        <w:autoSpaceDE/>
        <w:autoSpaceDN/>
        <w:bidi w:val="0"/>
        <w:adjustRightInd/>
        <w:snapToGrid/>
        <w:spacing w:after="0" w:line="600" w:lineRule="exact"/>
        <w:ind w:left="0" w:leftChars="0" w:right="0" w:rightChars="0"/>
        <w:jc w:val="left"/>
        <w:textAlignment w:val="auto"/>
        <w:outlineLvl w:val="9"/>
        <w:rPr>
          <w:rFonts w:hint="eastAsia" w:ascii="方正小标宋简体" w:hAnsi="方正小标宋简体" w:eastAsia="方正小标宋简体" w:cs="方正小标宋简体"/>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福建省人力资源和社会保障厅            件</w:t>
      </w:r>
    </w:p>
    <w:p>
      <w:pPr>
        <w:keepNext w:val="0"/>
        <w:keepLines w:val="0"/>
        <w:pageBreakBefore w:val="0"/>
        <w:widowControl w:val="0"/>
        <w:kinsoku/>
        <w:overflowPunct/>
        <w:topLinePunct w:val="0"/>
        <w:autoSpaceDE/>
        <w:autoSpaceDN/>
        <w:bidi w:val="0"/>
        <w:adjustRightInd/>
        <w:snapToGrid/>
        <w:spacing w:after="0" w:line="600" w:lineRule="exact"/>
        <w:ind w:left="0" w:leftChars="0" w:right="0" w:rightChars="0"/>
        <w:jc w:val="left"/>
        <w:textAlignment w:val="auto"/>
        <w:outlineLvl w:val="9"/>
        <w:rPr>
          <w:rFonts w:hint="eastAsia" w:ascii="方正小标宋简体" w:hAnsi="方正小标宋简体" w:eastAsia="方正小标宋简体" w:cs="方正小标宋简体"/>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 xml:space="preserve">福建省医疗保障局 </w:t>
      </w:r>
    </w:p>
    <w:p>
      <w:pPr>
        <w:keepNext w:val="0"/>
        <w:keepLines w:val="0"/>
        <w:pageBreakBefore w:val="0"/>
        <w:widowControl w:val="0"/>
        <w:kinsoku/>
        <w:overflowPunct/>
        <w:topLinePunct w:val="0"/>
        <w:autoSpaceDE/>
        <w:autoSpaceDN/>
        <w:bidi w:val="0"/>
        <w:adjustRightInd/>
        <w:snapToGrid/>
        <w:spacing w:after="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仿宋" w:hAnsi="仿宋" w:eastAsia="仿宋" w:cs="仿宋"/>
          <w:b w:val="0"/>
          <w:bCs w:val="0"/>
          <w:sz w:val="32"/>
          <w:szCs w:val="32"/>
          <w:lang w:val="en-US" w:eastAsia="zh-CN"/>
        </w:rPr>
        <w:t>闽科专〔2025〕2号</w:t>
      </w:r>
    </w:p>
    <w:p>
      <w:pPr>
        <w:keepNext w:val="0"/>
        <w:keepLines w:val="0"/>
        <w:pageBreakBefore w:val="0"/>
        <w:widowControl w:val="0"/>
        <w:kinsoku/>
        <w:overflowPunct/>
        <w:topLinePunct w:val="0"/>
        <w:autoSpaceDE/>
        <w:autoSpaceDN/>
        <w:bidi w:val="0"/>
        <w:adjustRightInd/>
        <w:snapToGrid/>
        <w:spacing w:after="0"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after="0"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福建省科学技术厅等四部门</w:t>
      </w:r>
      <w:r>
        <w:rPr>
          <w:rFonts w:hint="eastAsia" w:ascii="方正小标宋简体" w:hAnsi="方正小标宋简体" w:eastAsia="方正小标宋简体" w:cs="方正小标宋简体"/>
          <w:sz w:val="44"/>
          <w:szCs w:val="44"/>
          <w:lang w:eastAsia="zh-CN"/>
        </w:rPr>
        <w:t>关于</w:t>
      </w:r>
    </w:p>
    <w:p>
      <w:pPr>
        <w:keepNext w:val="0"/>
        <w:keepLines w:val="0"/>
        <w:pageBreakBefore w:val="0"/>
        <w:widowControl w:val="0"/>
        <w:kinsoku/>
        <w:overflowPunct/>
        <w:topLinePunct w:val="0"/>
        <w:autoSpaceDE/>
        <w:autoSpaceDN/>
        <w:bidi w:val="0"/>
        <w:adjustRightInd/>
        <w:snapToGrid/>
        <w:spacing w:after="0"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印发</w:t>
      </w:r>
      <w:bookmarkStart w:id="0" w:name="OLE_LINK4"/>
      <w:r>
        <w:rPr>
          <w:rFonts w:hint="eastAsia" w:ascii="方正小标宋简体" w:hAnsi="方正小标宋简体" w:eastAsia="方正小标宋简体" w:cs="方正小标宋简体"/>
          <w:sz w:val="44"/>
          <w:szCs w:val="44"/>
          <w:lang w:eastAsia="zh-CN"/>
        </w:rPr>
        <w:t>《外国人来华工作“一件事”</w:t>
      </w:r>
    </w:p>
    <w:p>
      <w:pPr>
        <w:keepNext w:val="0"/>
        <w:keepLines w:val="0"/>
        <w:pageBreakBefore w:val="0"/>
        <w:widowControl w:val="0"/>
        <w:kinsoku/>
        <w:overflowPunct/>
        <w:topLinePunct w:val="0"/>
        <w:autoSpaceDE/>
        <w:autoSpaceDN/>
        <w:bidi w:val="0"/>
        <w:adjustRightInd/>
        <w:snapToGrid/>
        <w:spacing w:after="0"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工作推进实施方案》</w:t>
      </w:r>
      <w:bookmarkEnd w:id="0"/>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kinsoku/>
        <w:overflowPunct/>
        <w:topLinePunct w:val="0"/>
        <w:autoSpaceDE/>
        <w:autoSpaceDN/>
        <w:bidi w:val="0"/>
        <w:adjustRightInd/>
        <w:snapToGrid/>
        <w:spacing w:after="0"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overflowPunct/>
        <w:topLinePunct w:val="0"/>
        <w:autoSpaceDE/>
        <w:autoSpaceDN/>
        <w:bidi w:val="0"/>
        <w:adjustRightInd/>
        <w:snapToGrid w:val="0"/>
        <w:spacing w:after="0" w:line="60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各设区市科技局、公安局、人社局、医保局、行政服务中心管委会，厦门市税务局、数据管理局，平潭综合实验区经济发展局、社会事业局、行政审批局：</w:t>
      </w:r>
    </w:p>
    <w:p>
      <w:pPr>
        <w:keepNext w:val="0"/>
        <w:keepLines w:val="0"/>
        <w:pageBreakBefore w:val="0"/>
        <w:widowControl w:val="0"/>
        <w:kinsoku/>
        <w:overflowPunct/>
        <w:topLinePunct w:val="0"/>
        <w:autoSpaceDE/>
        <w:autoSpaceDN/>
        <w:bidi w:val="0"/>
        <w:adjustRightInd/>
        <w:snapToGrid w:val="0"/>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福建省推进政府职能转变和数字政府建设领导小组办公室关于请做好2025年第一阶段“高效办成一件事”改革工作的函》（闽职转办函〔2025〕1号）要求，省科技厅、公安厅、人社厅、医保局研究制定了《外国人来华工作“一件事”工作推进实施方案》，现印发给你们，请结合实际，认真贯彻执行。</w:t>
      </w:r>
    </w:p>
    <w:p>
      <w:pPr>
        <w:keepNext w:val="0"/>
        <w:keepLines w:val="0"/>
        <w:pageBreakBefore w:val="0"/>
        <w:widowControl w:val="0"/>
        <w:kinsoku/>
        <w:overflowPunct/>
        <w:topLinePunct w:val="0"/>
        <w:autoSpaceDE/>
        <w:autoSpaceDN/>
        <w:bidi w:val="0"/>
        <w:adjustRightInd/>
        <w:snapToGrid w:val="0"/>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napToGrid w:val="0"/>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附件：外国人来华工作“一件事”工作推进实施方案</w:t>
      </w:r>
    </w:p>
    <w:p>
      <w:pPr>
        <w:keepNext w:val="0"/>
        <w:keepLines w:val="0"/>
        <w:pageBreakBefore w:val="0"/>
        <w:widowControl w:val="0"/>
        <w:kinsoku/>
        <w:overflowPunct/>
        <w:topLinePunct w:val="0"/>
        <w:autoSpaceDE/>
        <w:autoSpaceDN/>
        <w:bidi w:val="0"/>
        <w:adjustRightInd/>
        <w:snapToGrid w:val="0"/>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napToGrid w:val="0"/>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napToGrid w:val="0"/>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napToGrid w:val="0"/>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val="0"/>
        <w:spacing w:after="0" w:line="60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val="0"/>
        <w:spacing w:after="0" w:line="60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val="0"/>
        <w:spacing w:after="0" w:line="60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福建省科学技术厅</w:t>
      </w:r>
      <w:r>
        <w:rPr>
          <w:rFonts w:hint="eastAsia" w:ascii="仿宋_GB2312" w:hAnsi="仿宋_GB2312" w:eastAsia="仿宋_GB2312" w:cs="仿宋_GB2312"/>
          <w:sz w:val="32"/>
          <w:szCs w:val="32"/>
          <w:lang w:val="en-US" w:eastAsia="zh-CN"/>
        </w:rPr>
        <w:t xml:space="preserve">           福建省公安厅         </w:t>
      </w:r>
    </w:p>
    <w:p>
      <w:pPr>
        <w:keepNext w:val="0"/>
        <w:keepLines w:val="0"/>
        <w:pageBreakBefore w:val="0"/>
        <w:widowControl w:val="0"/>
        <w:kinsoku/>
        <w:wordWrap/>
        <w:overflowPunct/>
        <w:topLinePunct w:val="0"/>
        <w:autoSpaceDE/>
        <w:autoSpaceDN/>
        <w:bidi w:val="0"/>
        <w:adjustRightInd/>
        <w:snapToGrid w:val="0"/>
        <w:spacing w:after="0" w:line="60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after="0" w:line="60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after="0" w:line="60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福建省人力资源和社会保障厅  福建省医疗保障局       </w:t>
      </w:r>
    </w:p>
    <w:p>
      <w:pPr>
        <w:keepNext w:val="0"/>
        <w:keepLines w:val="0"/>
        <w:pageBreakBefore w:val="0"/>
        <w:widowControl w:val="0"/>
        <w:kinsoku/>
        <w:wordWrap w:val="0"/>
        <w:overflowPunct/>
        <w:topLinePunct w:val="0"/>
        <w:autoSpaceDE/>
        <w:autoSpaceDN/>
        <w:bidi w:val="0"/>
        <w:adjustRightInd/>
        <w:snapToGrid w:val="0"/>
        <w:spacing w:after="0" w:line="600" w:lineRule="exact"/>
        <w:ind w:left="0" w:leftChars="0" w:right="0" w:rightChars="0" w:firstLine="640" w:firstLineChars="200"/>
        <w:jc w:val="right"/>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default"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 xml:space="preserve">日        </w:t>
      </w:r>
    </w:p>
    <w:p>
      <w:pPr>
        <w:spacing w:line="600" w:lineRule="exact"/>
        <w:ind w:firstLine="640" w:firstLineChars="200"/>
        <w:rPr>
          <w:rFonts w:hint="eastAsia" w:ascii="仿宋_GB2312" w:hAnsi="仿宋_GB2312" w:eastAsia="仿宋_GB2312" w:cs="仿宋_GB2312"/>
          <w:sz w:val="32"/>
          <w:szCs w:val="32"/>
          <w:lang w:eastAsia="zh-CN"/>
        </w:rPr>
        <w:sectPr>
          <w:footerReference r:id="rId3" w:type="default"/>
          <w:pgSz w:w="11906" w:h="16838"/>
          <w:pgMar w:top="2098" w:right="1531" w:bottom="1531" w:left="1531" w:header="851" w:footer="992" w:gutter="0"/>
          <w:cols w:space="0" w:num="1"/>
          <w:docGrid w:type="lines" w:linePitch="314" w:charSpace="0"/>
        </w:sectPr>
      </w:pPr>
      <w:r>
        <w:rPr>
          <w:rFonts w:hint="eastAsia" w:ascii="仿宋_GB2312" w:hAnsi="仿宋_GB2312" w:eastAsia="仿宋_GB2312" w:cs="仿宋_GB2312"/>
          <w:sz w:val="32"/>
          <w:szCs w:val="32"/>
          <w:lang w:eastAsia="zh-CN"/>
        </w:rPr>
        <w:t>（此件主动公开）</w:t>
      </w: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textAlignment w:val="baseline"/>
        <w:rPr>
          <w:rFonts w:hint="eastAsia" w:ascii="黑体" w:hAnsi="黑体" w:eastAsia="黑体" w:cs="黑体"/>
          <w:sz w:val="32"/>
          <w:szCs w:val="32"/>
          <w:lang w:eastAsia="zh-CN"/>
        </w:rPr>
      </w:pPr>
      <w:bookmarkStart w:id="4" w:name="_GoBack"/>
      <w:r>
        <w:rPr>
          <w:rFonts w:hint="eastAsia" w:ascii="黑体" w:hAnsi="黑体" w:eastAsia="黑体" w:cs="黑体"/>
          <w:sz w:val="32"/>
          <w:szCs w:val="32"/>
          <w:lang w:eastAsia="zh-CN"/>
        </w:rPr>
        <w:t>附件</w:t>
      </w:r>
    </w:p>
    <w:bookmarkEnd w:id="4"/>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jc w:val="center"/>
        <w:textAlignment w:val="baseline"/>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外国人来华工作“一件事”工作推进实施方案</w:t>
      </w: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根据《国务院办公厅关于印发&lt;“高效办成一件事”2025年度第一批重点事项清单&gt;的通知》（国办函〔2025〕3号）、《福建省人民政府办公厅关于进一步强化数据赋能推动政务服务提 质增效的通知》（闽政办〔2024〕21 号）、《福建省推进政府职能转变和数字政府建设领导小组办公室关于请做好2025年第一阶段“高效办成一件事”改革工作的函》（闽职转办函〔2025〕1号）要求，为推进落实外国人来华工作“一件事”业务，进一步提升外国人来闽创新创业便利度，现制定本工作方案。</w:t>
      </w: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一、现状及存在问题</w:t>
      </w: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外国人来华工作“一件事”包括外国人来华工作许可签发（含变更、延期）、社会保险登记、职称评审、外国人居留许可签发（含变更、延期）等四个事项，涉及科技、公安、人社、医保等多个部门。目前，外国人来华工作管理服务系统在人社部管理，尚未开放给各省系统传输接口；职称评审与外国人居留许可签发（含变更、延期）为线下办理；各部门业务未协同办理，信息无法即时共享互通，来华工作的外国人及其用人单位需要在多部门之间往返提交材料申请办理，</w:t>
      </w:r>
      <w:r>
        <w:rPr>
          <w:rFonts w:hint="eastAsia" w:ascii="仿宋_GB2312" w:hAnsi="仿宋_GB2312" w:eastAsia="仿宋_GB2312" w:cs="仿宋_GB2312"/>
          <w:sz w:val="32"/>
          <w:szCs w:val="32"/>
          <w:lang w:val="en-US" w:eastAsia="zh-CN"/>
        </w:rPr>
        <w:t>周转时间较长</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二、建设总体设想</w:t>
      </w: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firstLine="640"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（一）服务对象。</w:t>
      </w:r>
      <w:r>
        <w:rPr>
          <w:rFonts w:hint="eastAsia" w:ascii="仿宋_GB2312" w:hAnsi="仿宋_GB2312" w:eastAsia="仿宋_GB2312" w:cs="仿宋_GB2312"/>
          <w:sz w:val="32"/>
          <w:szCs w:val="32"/>
          <w:lang w:eastAsia="zh-CN"/>
        </w:rPr>
        <w:t>申请外国人来华工作许可、居留许可、社保登记、职称评审等事项的外国人及其用人单位。</w:t>
      </w: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firstLine="640"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（二）工作目标。</w:t>
      </w:r>
      <w:r>
        <w:rPr>
          <w:rFonts w:hint="eastAsia" w:ascii="仿宋_GB2312" w:hAnsi="仿宋_GB2312" w:eastAsia="仿宋_GB2312" w:cs="仿宋_GB2312"/>
          <w:sz w:val="32"/>
          <w:szCs w:val="32"/>
          <w:lang w:eastAsia="zh-CN"/>
        </w:rPr>
        <w:t>对外国人来华工作“一件事” 所涉及事项种类、办理流程、办理周期、所需材料以及信息化系统等进行全面梳理，分析申请人办理来华工作许可、居留许可、社保登记、职称评审等事项的难点问题，探索建立岗位推介等服务保障措施，通过流程整合、业务协同，推动建设业务系统并完成业务系统间的互联互通，打造外国人来华工作“一件事”集成化办理平台，为申请人提供集成套餐式的联办服务，实现办事申请 “一次提交”、办理结果“一网查看”、部门协同高效便捷。</w:t>
      </w: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firstLine="640"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（三）预期成效。</w:t>
      </w:r>
      <w:r>
        <w:rPr>
          <w:rFonts w:hint="eastAsia" w:ascii="仿宋_GB2312" w:hAnsi="仿宋_GB2312" w:eastAsia="仿宋_GB2312" w:cs="仿宋_GB2312"/>
          <w:sz w:val="32"/>
          <w:szCs w:val="32"/>
          <w:lang w:eastAsia="zh-CN"/>
        </w:rPr>
        <w:t>编制一套表述模式一致、业务流程清晰的全省外国人来华工作“一件事 ”办事指南，通过整合办事入口、优化办事流程、强化后台数据比对等方式，探索利用信息化手段实现外国人来华工作“一件事”一揽子受理，为来闽工作外籍人员提供更加全面、高效的服务。</w:t>
      </w: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firstLine="640" w:firstLineChars="200"/>
        <w:jc w:val="both"/>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三、工作任务及职责分工</w:t>
      </w: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firstLine="640"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（一）前期筹备工作。</w:t>
      </w:r>
      <w:r>
        <w:rPr>
          <w:rFonts w:hint="eastAsia" w:ascii="仿宋_GB2312" w:hAnsi="仿宋_GB2312" w:eastAsia="仿宋_GB2312" w:cs="仿宋_GB2312"/>
          <w:sz w:val="32"/>
          <w:szCs w:val="32"/>
          <w:lang w:eastAsia="zh-CN"/>
        </w:rPr>
        <w:t>一是探索外国人来华工作“一件事”优化提升事项。省科技厅对接九市一区外国人来华工作许可审批单位，摸底了解外国人来闽工作生活需求，扩大“一件事”服务外延。二是增补“一件事”新增事项。省科技厅会同省职转办，对接新增事项责任单位，明确“一件事”优化提升任务。三是获取部委系统接口权限。省职转办、大数据集团向国家有关部门申请“一件事”所涉及部委系统接口权限，为后续系统开发建设夯实基础。（牵头单位：省科技厅；配合单位：省职转办、大数据集团，九市一区外国人来华工作许可审批单位；完成时间：2025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日）</w:t>
      </w: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firstLine="640"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bookmarkStart w:id="1" w:name="OLE_LINK1"/>
      <w:r>
        <w:rPr>
          <w:rFonts w:hint="eastAsia" w:ascii="楷体_GB2312" w:hAnsi="楷体_GB2312" w:eastAsia="楷体_GB2312" w:cs="楷体_GB2312"/>
          <w:sz w:val="32"/>
          <w:szCs w:val="32"/>
          <w:lang w:eastAsia="zh-CN"/>
        </w:rPr>
        <w:t>二）</w:t>
      </w:r>
      <w:bookmarkEnd w:id="1"/>
      <w:r>
        <w:rPr>
          <w:rFonts w:hint="eastAsia" w:ascii="楷体_GB2312" w:hAnsi="楷体_GB2312" w:eastAsia="楷体_GB2312" w:cs="楷体_GB2312"/>
          <w:sz w:val="32"/>
          <w:szCs w:val="32"/>
          <w:lang w:eastAsia="zh-CN"/>
        </w:rPr>
        <w:t>开展业务梳理。</w:t>
      </w:r>
      <w:r>
        <w:rPr>
          <w:rFonts w:hint="eastAsia" w:ascii="仿宋_GB2312" w:hAnsi="仿宋_GB2312" w:eastAsia="仿宋_GB2312" w:cs="仿宋_GB2312"/>
          <w:sz w:val="32"/>
          <w:szCs w:val="32"/>
          <w:lang w:eastAsia="zh-CN"/>
        </w:rPr>
        <w:t>一是梳理“一件事”套餐事项涉及的各具体事项。各责任单位按省职转办发布的业务模板进行事项业务梳理，细化、明确各事项办事标准，先行精简能够精简的材料、表单要素等。二是整合生成“一件事”套餐流程。在各责任单位完成各具体事项业务梳理的基础上，组织开展办理情形设计、业务表单融合、材料清单设置、明确办理标准、重构业务流程等工作。（牵头单位：省科技厅；配合单位：省公安厅、人社厅、医保局、大数据集团，以及其他“一件事”优化提升增补责任单位；完成时间：2025年4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日）</w:t>
      </w: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firstLine="640"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（三）系统开发建设。</w:t>
      </w:r>
      <w:r>
        <w:rPr>
          <w:rFonts w:hint="eastAsia" w:ascii="仿宋_GB2312" w:hAnsi="仿宋_GB2312" w:eastAsia="仿宋_GB2312" w:cs="仿宋_GB2312"/>
          <w:sz w:val="32"/>
          <w:szCs w:val="32"/>
          <w:lang w:eastAsia="zh-CN"/>
        </w:rPr>
        <w:t>主要任务是：按照集成化办理平台相关业务标准，统一开展系统设计；建设部分事项的业务系统；打通各业务系统，对接相关数据接口；对接智能中枢，实现共享数据回流；开展系统联调（</w:t>
      </w:r>
      <w:bookmarkStart w:id="2" w:name="OLE_LINK2"/>
      <w:r>
        <w:rPr>
          <w:rFonts w:hint="eastAsia" w:ascii="仿宋_GB2312" w:hAnsi="仿宋_GB2312" w:eastAsia="仿宋_GB2312" w:cs="仿宋_GB2312"/>
          <w:sz w:val="32"/>
          <w:szCs w:val="32"/>
          <w:lang w:eastAsia="zh-CN"/>
        </w:rPr>
        <w:t>牵头单位：</w:t>
      </w:r>
      <w:bookmarkEnd w:id="2"/>
      <w:r>
        <w:rPr>
          <w:rFonts w:hint="eastAsia" w:ascii="仿宋_GB2312" w:hAnsi="仿宋_GB2312" w:eastAsia="仿宋_GB2312" w:cs="仿宋_GB2312"/>
          <w:sz w:val="32"/>
          <w:szCs w:val="32"/>
          <w:lang w:eastAsia="zh-CN"/>
        </w:rPr>
        <w:t>省大数据集团；配合单位：省科技厅、公安厅、人社厅、医保局，九市一区科技、公安、人社、医保部门，厦门市税务部门，以及其他“一件事”优化提升增补责任单位；完成时间：2025年6月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日）。</w:t>
      </w: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firstLine="640"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（四）系统测试和试运行。</w:t>
      </w:r>
      <w:r>
        <w:rPr>
          <w:rFonts w:hint="eastAsia" w:ascii="仿宋_GB2312" w:hAnsi="仿宋_GB2312" w:eastAsia="仿宋_GB2312" w:cs="仿宋_GB2312"/>
          <w:sz w:val="32"/>
          <w:szCs w:val="32"/>
          <w:lang w:eastAsia="zh-CN"/>
        </w:rPr>
        <w:t>主要任务有：1.省大数据集团牵头，各单位配合共同开展系统联调联试。明确试运行期间的问题处置机制。2.业务审批系统需具备测试环境，支持测试件办理。3.测试重点事项办件成效，包括实际用时、收取材料数量、办件数量、好差评情况。4.优化公共能力支撑效果，强化结果数据汇聚。（牵头单位：省大数据集团、科技厅；配合单位：省公安厅、人社厅、医保局，九市一区科技、公安、人社、医保部门，厦门市税务部门，以及其他“一件事”优化提升增补责任单位；完成时间：2025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月30日）</w:t>
      </w: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firstLine="640"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（五）发布服务指南。</w:t>
      </w:r>
      <w:r>
        <w:rPr>
          <w:rFonts w:hint="eastAsia" w:ascii="仿宋_GB2312" w:hAnsi="仿宋_GB2312" w:eastAsia="仿宋_GB2312" w:cs="仿宋_GB2312"/>
          <w:sz w:val="32"/>
          <w:szCs w:val="32"/>
          <w:lang w:eastAsia="zh-CN"/>
        </w:rPr>
        <w:t>根据业务模板，省科技厅会同配合部门编制外国人来华工作“一件事”套餐事项办事指南，并在省网上办事大厅发布。由省大数据集团配合各部门完成政务服务事项配置和服务指南维护，为外国人来华工作申请人及用人单位提供“一次告知”“统一入口”“统一标准”的服务。（牵头单位：省科技厅；配合单位：省公安厅、人社厅、医保局、大数据集团，九市一区科技、公安、人社、医保部门，厦门市税务部门，以及其他“一件事”优化提升增补责任单位；完成时间：2025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月30日）</w:t>
      </w: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firstLine="640"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（六）组织业务培训。</w:t>
      </w:r>
      <w:r>
        <w:rPr>
          <w:rFonts w:hint="eastAsia" w:ascii="仿宋_GB2312" w:hAnsi="仿宋_GB2312" w:eastAsia="仿宋_GB2312" w:cs="仿宋_GB2312"/>
          <w:sz w:val="32"/>
          <w:szCs w:val="32"/>
          <w:lang w:eastAsia="zh-CN"/>
        </w:rPr>
        <w:t>通过线上与线下相结合的方式，组织开展外国人来华工作“一件事”业务培训，指导各级政务服务中心综合窗口工作人员提供外国人来华工作“一件事”线下咨询、引导、代办等服务。（牵头单位：省科技厅；配合单位：省公安厅、人社厅、医保局、大数据集团，九市一区政务服务管理机构、科技部门、公安部门、人社部门、医保</w:t>
      </w:r>
      <w:bookmarkStart w:id="3" w:name="OLE_LINK5"/>
      <w:r>
        <w:rPr>
          <w:rFonts w:hint="eastAsia" w:ascii="仿宋_GB2312" w:hAnsi="仿宋_GB2312" w:eastAsia="仿宋_GB2312" w:cs="仿宋_GB2312"/>
          <w:sz w:val="32"/>
          <w:szCs w:val="32"/>
          <w:lang w:eastAsia="zh-CN"/>
        </w:rPr>
        <w:t>部门</w:t>
      </w:r>
      <w:bookmarkEnd w:id="3"/>
      <w:r>
        <w:rPr>
          <w:rFonts w:hint="eastAsia" w:ascii="仿宋_GB2312" w:hAnsi="仿宋_GB2312" w:eastAsia="仿宋_GB2312" w:cs="仿宋_GB2312"/>
          <w:sz w:val="32"/>
          <w:szCs w:val="32"/>
          <w:lang w:eastAsia="zh-CN"/>
        </w:rPr>
        <w:t>，厦门市税务部门，以及其他“一件事”优化提升增补责任单位；完成时间：2025年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日）</w:t>
      </w: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四、保障措施</w:t>
      </w: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firstLine="640" w:firstLineChars="200"/>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（一）强化组织领导。</w:t>
      </w:r>
      <w:r>
        <w:rPr>
          <w:rFonts w:hint="eastAsia" w:ascii="仿宋_GB2312" w:hAnsi="仿宋_GB2312" w:eastAsia="仿宋_GB2312" w:cs="仿宋_GB2312"/>
          <w:sz w:val="32"/>
          <w:szCs w:val="32"/>
          <w:lang w:eastAsia="zh-CN"/>
        </w:rPr>
        <w:t>为做好外国人来华工作“一件事”集成套餐服务建设工作，省科技厅、公安厅、人社厅、医保局、大数据集团等部门要统一思想、提高认识，健全多部门共同参与的工作机制，明确职责分工，形成工作合力。通过召开工作联络组会议、建立微信工作群等方式，推进工作任务分解到位、责任落实到人，确保在各时间节点前高质量完成各项相关工作。</w:t>
      </w: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firstLine="640" w:firstLineChars="200"/>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（二）强化人员保障。</w:t>
      </w:r>
      <w:r>
        <w:rPr>
          <w:rFonts w:hint="eastAsia" w:ascii="仿宋_GB2312" w:hAnsi="仿宋_GB2312" w:eastAsia="仿宋_GB2312" w:cs="仿宋_GB2312"/>
          <w:sz w:val="32"/>
          <w:szCs w:val="32"/>
          <w:lang w:eastAsia="zh-CN"/>
        </w:rPr>
        <w:t>为推动外国人来华工作“一件事”，从省科技厅、公安厅、人社厅、医保局等部门抽调业务人员、技术人员组成工作联络组。</w:t>
      </w: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firstLine="640" w:firstLineChars="200"/>
        <w:textAlignment w:val="baseline"/>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（三）强化经费保障。</w:t>
      </w:r>
      <w:r>
        <w:rPr>
          <w:rFonts w:hint="eastAsia" w:ascii="仿宋_GB2312" w:hAnsi="仿宋_GB2312" w:eastAsia="仿宋_GB2312" w:cs="仿宋_GB2312"/>
          <w:sz w:val="32"/>
          <w:szCs w:val="32"/>
          <w:lang w:eastAsia="zh-CN"/>
        </w:rPr>
        <w:t>各责任单位应积极配合省大数据集团收集改造费用明细清单，相关业务系统改造费用统一纳入省级政务信息化公共平台运维服务费用，涉及各地市改造的费用由各市级财政保障。</w:t>
      </w: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firstLine="640" w:firstLineChars="200"/>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（四）强化安全保障。</w:t>
      </w:r>
      <w:r>
        <w:rPr>
          <w:rFonts w:hint="eastAsia" w:ascii="仿宋_GB2312" w:hAnsi="仿宋_GB2312" w:eastAsia="仿宋_GB2312" w:cs="仿宋_GB2312"/>
          <w:sz w:val="32"/>
          <w:szCs w:val="32"/>
          <w:lang w:eastAsia="zh-CN"/>
        </w:rPr>
        <w:t>外国人来华工作“一件事”，涉及外国人敏感信息，在系统建设中，遵照个人信息保护法，按最小可用原则，做好个人授权、信息脱敏、加强个人信息保护。</w:t>
      </w:r>
    </w:p>
    <w:p>
      <w:pPr>
        <w:keepNext w:val="0"/>
        <w:keepLines w:val="0"/>
        <w:pageBreakBefore w:val="0"/>
        <w:widowControl/>
        <w:kinsoku w:val="0"/>
        <w:wordWrap/>
        <w:topLinePunct w:val="0"/>
        <w:autoSpaceDE w:val="0"/>
        <w:autoSpaceDN w:val="0"/>
        <w:bidi w:val="0"/>
        <w:adjustRightInd w:val="0"/>
        <w:snapToGrid w:val="0"/>
        <w:spacing w:after="0" w:line="600" w:lineRule="exact"/>
        <w:ind w:left="0" w:leftChars="0" w:right="0" w:rightChars="0" w:firstLine="640" w:firstLineChars="200"/>
        <w:textAlignment w:val="baseline"/>
        <w:rPr>
          <w:rFonts w:hint="eastAsia"/>
          <w:lang w:eastAsia="zh-CN"/>
        </w:rPr>
      </w:pPr>
      <w:r>
        <w:rPr>
          <w:rFonts w:hint="eastAsia" w:ascii="楷体_GB2312" w:hAnsi="楷体_GB2312" w:eastAsia="楷体_GB2312" w:cs="楷体_GB2312"/>
          <w:sz w:val="32"/>
          <w:szCs w:val="32"/>
          <w:lang w:eastAsia="zh-CN"/>
        </w:rPr>
        <w:t>（五）强化宣传推广。</w:t>
      </w:r>
      <w:r>
        <w:rPr>
          <w:rFonts w:hint="eastAsia" w:ascii="仿宋_GB2312" w:hAnsi="仿宋_GB2312" w:eastAsia="仿宋_GB2312" w:cs="仿宋_GB2312"/>
          <w:sz w:val="32"/>
          <w:szCs w:val="32"/>
          <w:lang w:eastAsia="zh-CN"/>
        </w:rPr>
        <w:t>责任单位应做好九市一区平台业务指导和培训工作，利用电视、报纸、互联网、微信、微博等媒介，全方位、多形式宣传引导外国人来华工作“一件事”，提高公众知晓度，让来闽工作外国人和用人单位充分享受到套餐服务的便利，提升获得感和满意度。</w:t>
      </w:r>
    </w:p>
    <w:sectPr>
      <w:footerReference r:id="rId4" w:type="default"/>
      <w:pgSz w:w="11906" w:h="16838"/>
      <w:pgMar w:top="2098" w:right="1531" w:bottom="1531" w:left="1531"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86"/>
    <w:family w:val="auto"/>
    <w:pitch w:val="default"/>
    <w:sig w:usb0="00000000" w:usb1="00000000" w:usb2="00000000" w:usb3="00000000" w:csb0="00040000" w:csb1="00000000"/>
  </w:font>
  <w:font w:name="方正宋体S-超大字符集">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rPr>
        <w:rFonts w:hint="eastAsia"/>
        <w:sz w:val="31"/>
        <w:szCs w:val="31"/>
      </w:rPr>
    </w:pPr>
    <w:r>
      <w:rPr>
        <w:sz w:val="3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Arial" w:hAnsi="Arial" w:eastAsia="宋体" w:cs="Arial"/>
                              <w:sz w:val="28"/>
                              <w:szCs w:val="28"/>
                              <w:lang w:eastAsia="zh-CN"/>
                            </w:rPr>
                          </w:pPr>
                          <w:r>
                            <w:rPr>
                              <w:rFonts w:hint="default" w:ascii="Arial" w:hAnsi="Arial" w:eastAsia="宋体" w:cs="Arial"/>
                              <w:sz w:val="28"/>
                              <w:szCs w:val="28"/>
                              <w:lang w:eastAsia="zh-CN"/>
                            </w:rPr>
                            <w:t>—</w:t>
                          </w:r>
                          <w:r>
                            <w:rPr>
                              <w:rFonts w:hint="default" w:ascii="Arial" w:hAnsi="Arial" w:eastAsia="宋体" w:cs="Arial"/>
                              <w:sz w:val="28"/>
                              <w:szCs w:val="28"/>
                              <w:lang w:val="en-US" w:eastAsia="zh-CN"/>
                            </w:rPr>
                            <w:t xml:space="preserve"> </w:t>
                          </w:r>
                          <w:r>
                            <w:rPr>
                              <w:rFonts w:hint="default" w:ascii="Arial" w:hAnsi="Arial" w:eastAsia="宋体" w:cs="Arial"/>
                              <w:sz w:val="28"/>
                              <w:szCs w:val="28"/>
                              <w:lang w:eastAsia="zh-CN"/>
                            </w:rPr>
                            <w:fldChar w:fldCharType="begin"/>
                          </w:r>
                          <w:r>
                            <w:rPr>
                              <w:rFonts w:hint="default" w:ascii="Arial" w:hAnsi="Arial" w:eastAsia="宋体" w:cs="Arial"/>
                              <w:sz w:val="28"/>
                              <w:szCs w:val="28"/>
                              <w:lang w:eastAsia="zh-CN"/>
                            </w:rPr>
                            <w:instrText xml:space="preserve"> PAGE  \* MERGEFORMAT </w:instrText>
                          </w:r>
                          <w:r>
                            <w:rPr>
                              <w:rFonts w:hint="default" w:ascii="Arial" w:hAnsi="Arial" w:eastAsia="宋体" w:cs="Arial"/>
                              <w:sz w:val="28"/>
                              <w:szCs w:val="28"/>
                              <w:lang w:eastAsia="zh-CN"/>
                            </w:rPr>
                            <w:fldChar w:fldCharType="separate"/>
                          </w:r>
                          <w:r>
                            <w:rPr>
                              <w:rFonts w:hint="default" w:ascii="Arial" w:hAnsi="Arial" w:eastAsia="宋体" w:cs="Arial"/>
                              <w:sz w:val="28"/>
                              <w:szCs w:val="28"/>
                              <w:lang w:eastAsia="zh-CN"/>
                            </w:rPr>
                            <w:t>1</w:t>
                          </w:r>
                          <w:r>
                            <w:rPr>
                              <w:rFonts w:hint="default" w:ascii="Arial" w:hAnsi="Arial" w:eastAsia="宋体" w:cs="Arial"/>
                              <w:sz w:val="28"/>
                              <w:szCs w:val="28"/>
                              <w:lang w:eastAsia="zh-CN"/>
                            </w:rPr>
                            <w:fldChar w:fldCharType="end"/>
                          </w:r>
                          <w:r>
                            <w:rPr>
                              <w:rFonts w:hint="default" w:ascii="Arial" w:hAnsi="Arial" w:eastAsia="宋体" w:cs="Arial"/>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default" w:ascii="Arial" w:hAnsi="Arial" w:eastAsia="宋体" w:cs="Arial"/>
                        <w:sz w:val="28"/>
                        <w:szCs w:val="28"/>
                        <w:lang w:eastAsia="zh-CN"/>
                      </w:rPr>
                    </w:pPr>
                    <w:r>
                      <w:rPr>
                        <w:rFonts w:hint="default" w:ascii="Arial" w:hAnsi="Arial" w:eastAsia="宋体" w:cs="Arial"/>
                        <w:sz w:val="28"/>
                        <w:szCs w:val="28"/>
                        <w:lang w:eastAsia="zh-CN"/>
                      </w:rPr>
                      <w:t>—</w:t>
                    </w:r>
                    <w:r>
                      <w:rPr>
                        <w:rFonts w:hint="default" w:ascii="Arial" w:hAnsi="Arial" w:eastAsia="宋体" w:cs="Arial"/>
                        <w:sz w:val="28"/>
                        <w:szCs w:val="28"/>
                        <w:lang w:val="en-US" w:eastAsia="zh-CN"/>
                      </w:rPr>
                      <w:t xml:space="preserve"> </w:t>
                    </w:r>
                    <w:r>
                      <w:rPr>
                        <w:rFonts w:hint="default" w:ascii="Arial" w:hAnsi="Arial" w:eastAsia="宋体" w:cs="Arial"/>
                        <w:sz w:val="28"/>
                        <w:szCs w:val="28"/>
                        <w:lang w:eastAsia="zh-CN"/>
                      </w:rPr>
                      <w:fldChar w:fldCharType="begin"/>
                    </w:r>
                    <w:r>
                      <w:rPr>
                        <w:rFonts w:hint="default" w:ascii="Arial" w:hAnsi="Arial" w:eastAsia="宋体" w:cs="Arial"/>
                        <w:sz w:val="28"/>
                        <w:szCs w:val="28"/>
                        <w:lang w:eastAsia="zh-CN"/>
                      </w:rPr>
                      <w:instrText xml:space="preserve"> PAGE  \* MERGEFORMAT </w:instrText>
                    </w:r>
                    <w:r>
                      <w:rPr>
                        <w:rFonts w:hint="default" w:ascii="Arial" w:hAnsi="Arial" w:eastAsia="宋体" w:cs="Arial"/>
                        <w:sz w:val="28"/>
                        <w:szCs w:val="28"/>
                        <w:lang w:eastAsia="zh-CN"/>
                      </w:rPr>
                      <w:fldChar w:fldCharType="separate"/>
                    </w:r>
                    <w:r>
                      <w:rPr>
                        <w:rFonts w:hint="default" w:ascii="Arial" w:hAnsi="Arial" w:eastAsia="宋体" w:cs="Arial"/>
                        <w:sz w:val="28"/>
                        <w:szCs w:val="28"/>
                        <w:lang w:eastAsia="zh-CN"/>
                      </w:rPr>
                      <w:t>1</w:t>
                    </w:r>
                    <w:r>
                      <w:rPr>
                        <w:rFonts w:hint="default" w:ascii="Arial" w:hAnsi="Arial" w:eastAsia="宋体" w:cs="Arial"/>
                        <w:sz w:val="28"/>
                        <w:szCs w:val="28"/>
                        <w:lang w:eastAsia="zh-CN"/>
                      </w:rPr>
                      <w:fldChar w:fldCharType="end"/>
                    </w:r>
                    <w:r>
                      <w:rPr>
                        <w:rFonts w:hint="default" w:ascii="Arial" w:hAnsi="Arial" w:eastAsia="宋体" w:cs="Arial"/>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Arial" w:hAnsi="Arial" w:eastAsia="宋体" w:cs="Arial"/>
                              <w:sz w:val="28"/>
                              <w:szCs w:val="28"/>
                              <w:lang w:eastAsia="zh-CN"/>
                            </w:rPr>
                          </w:pPr>
                          <w:r>
                            <w:rPr>
                              <w:rFonts w:hint="default" w:ascii="Arial" w:hAnsi="Arial" w:eastAsia="宋体" w:cs="Arial"/>
                              <w:sz w:val="28"/>
                              <w:szCs w:val="28"/>
                              <w:lang w:eastAsia="zh-CN"/>
                            </w:rPr>
                            <w:t>—</w:t>
                          </w:r>
                          <w:r>
                            <w:rPr>
                              <w:rFonts w:hint="default" w:ascii="Arial" w:hAnsi="Arial" w:eastAsia="宋体" w:cs="Arial"/>
                              <w:sz w:val="28"/>
                              <w:szCs w:val="28"/>
                              <w:lang w:val="en-US" w:eastAsia="zh-CN"/>
                            </w:rPr>
                            <w:t xml:space="preserve"> </w:t>
                          </w:r>
                          <w:r>
                            <w:rPr>
                              <w:rFonts w:hint="default" w:ascii="Arial" w:hAnsi="Arial" w:eastAsia="宋体" w:cs="Arial"/>
                              <w:sz w:val="28"/>
                              <w:szCs w:val="28"/>
                              <w:lang w:eastAsia="zh-CN"/>
                            </w:rPr>
                            <w:fldChar w:fldCharType="begin"/>
                          </w:r>
                          <w:r>
                            <w:rPr>
                              <w:rFonts w:hint="default" w:ascii="Arial" w:hAnsi="Arial" w:eastAsia="宋体" w:cs="Arial"/>
                              <w:sz w:val="28"/>
                              <w:szCs w:val="28"/>
                              <w:lang w:eastAsia="zh-CN"/>
                            </w:rPr>
                            <w:instrText xml:space="preserve"> PAGE  \* MERGEFORMAT </w:instrText>
                          </w:r>
                          <w:r>
                            <w:rPr>
                              <w:rFonts w:hint="default" w:ascii="Arial" w:hAnsi="Arial" w:eastAsia="宋体" w:cs="Arial"/>
                              <w:sz w:val="28"/>
                              <w:szCs w:val="28"/>
                              <w:lang w:eastAsia="zh-CN"/>
                            </w:rPr>
                            <w:fldChar w:fldCharType="separate"/>
                          </w:r>
                          <w:r>
                            <w:rPr>
                              <w:rFonts w:hint="default" w:ascii="Arial" w:hAnsi="Arial" w:eastAsia="宋体" w:cs="Arial"/>
                              <w:sz w:val="28"/>
                              <w:szCs w:val="28"/>
                              <w:lang w:eastAsia="zh-CN"/>
                            </w:rPr>
                            <w:t>10</w:t>
                          </w:r>
                          <w:r>
                            <w:rPr>
                              <w:rFonts w:hint="default" w:ascii="Arial" w:hAnsi="Arial" w:eastAsia="宋体" w:cs="Arial"/>
                              <w:sz w:val="28"/>
                              <w:szCs w:val="28"/>
                              <w:lang w:eastAsia="zh-CN"/>
                            </w:rPr>
                            <w:fldChar w:fldCharType="end"/>
                          </w:r>
                          <w:r>
                            <w:rPr>
                              <w:rFonts w:hint="default" w:ascii="Arial" w:hAnsi="Arial" w:eastAsia="宋体" w:cs="Arial"/>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default" w:ascii="Arial" w:hAnsi="Arial" w:eastAsia="宋体" w:cs="Arial"/>
                        <w:sz w:val="28"/>
                        <w:szCs w:val="28"/>
                        <w:lang w:eastAsia="zh-CN"/>
                      </w:rPr>
                    </w:pPr>
                    <w:r>
                      <w:rPr>
                        <w:rFonts w:hint="default" w:ascii="Arial" w:hAnsi="Arial" w:eastAsia="宋体" w:cs="Arial"/>
                        <w:sz w:val="28"/>
                        <w:szCs w:val="28"/>
                        <w:lang w:eastAsia="zh-CN"/>
                      </w:rPr>
                      <w:t>—</w:t>
                    </w:r>
                    <w:r>
                      <w:rPr>
                        <w:rFonts w:hint="default" w:ascii="Arial" w:hAnsi="Arial" w:eastAsia="宋体" w:cs="Arial"/>
                        <w:sz w:val="28"/>
                        <w:szCs w:val="28"/>
                        <w:lang w:val="en-US" w:eastAsia="zh-CN"/>
                      </w:rPr>
                      <w:t xml:space="preserve"> </w:t>
                    </w:r>
                    <w:r>
                      <w:rPr>
                        <w:rFonts w:hint="default" w:ascii="Arial" w:hAnsi="Arial" w:eastAsia="宋体" w:cs="Arial"/>
                        <w:sz w:val="28"/>
                        <w:szCs w:val="28"/>
                        <w:lang w:eastAsia="zh-CN"/>
                      </w:rPr>
                      <w:fldChar w:fldCharType="begin"/>
                    </w:r>
                    <w:r>
                      <w:rPr>
                        <w:rFonts w:hint="default" w:ascii="Arial" w:hAnsi="Arial" w:eastAsia="宋体" w:cs="Arial"/>
                        <w:sz w:val="28"/>
                        <w:szCs w:val="28"/>
                        <w:lang w:eastAsia="zh-CN"/>
                      </w:rPr>
                      <w:instrText xml:space="preserve"> PAGE  \* MERGEFORMAT </w:instrText>
                    </w:r>
                    <w:r>
                      <w:rPr>
                        <w:rFonts w:hint="default" w:ascii="Arial" w:hAnsi="Arial" w:eastAsia="宋体" w:cs="Arial"/>
                        <w:sz w:val="28"/>
                        <w:szCs w:val="28"/>
                        <w:lang w:eastAsia="zh-CN"/>
                      </w:rPr>
                      <w:fldChar w:fldCharType="separate"/>
                    </w:r>
                    <w:r>
                      <w:rPr>
                        <w:rFonts w:hint="default" w:ascii="Arial" w:hAnsi="Arial" w:eastAsia="宋体" w:cs="Arial"/>
                        <w:sz w:val="28"/>
                        <w:szCs w:val="28"/>
                        <w:lang w:eastAsia="zh-CN"/>
                      </w:rPr>
                      <w:t>10</w:t>
                    </w:r>
                    <w:r>
                      <w:rPr>
                        <w:rFonts w:hint="default" w:ascii="Arial" w:hAnsi="Arial" w:eastAsia="宋体" w:cs="Arial"/>
                        <w:sz w:val="28"/>
                        <w:szCs w:val="28"/>
                        <w:lang w:eastAsia="zh-CN"/>
                      </w:rPr>
                      <w:fldChar w:fldCharType="end"/>
                    </w:r>
                    <w:r>
                      <w:rPr>
                        <w:rFonts w:hint="default" w:ascii="Arial" w:hAnsi="Arial" w:eastAsia="宋体" w:cs="Arial"/>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8B08D3"/>
    <w:rsid w:val="0B3F4F38"/>
    <w:rsid w:val="252C13EB"/>
    <w:rsid w:val="2AE136FA"/>
    <w:rsid w:val="2D012FDB"/>
    <w:rsid w:val="33F47804"/>
    <w:rsid w:val="3AE60965"/>
    <w:rsid w:val="3E280D86"/>
    <w:rsid w:val="3ED614E0"/>
    <w:rsid w:val="3EF6396E"/>
    <w:rsid w:val="412535A7"/>
    <w:rsid w:val="48CB3DD9"/>
    <w:rsid w:val="4FFA0DFA"/>
    <w:rsid w:val="5FB36248"/>
    <w:rsid w:val="67EF3C0C"/>
    <w:rsid w:val="76436E14"/>
    <w:rsid w:val="76F97597"/>
    <w:rsid w:val="7B327BD2"/>
    <w:rsid w:val="7EF43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after="160" w:line="240" w:lineRule="auto"/>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95"/>
      <w:szCs w:val="95"/>
    </w:rPr>
  </w:style>
  <w:style w:type="paragraph" w:styleId="3">
    <w:name w:val="footer"/>
    <w:basedOn w:val="1"/>
    <w:qFormat/>
    <w:uiPriority w:val="0"/>
    <w:pPr>
      <w:tabs>
        <w:tab w:val="center" w:pos="4153"/>
        <w:tab w:val="right" w:pos="8306"/>
      </w:tabs>
    </w:pPr>
    <w:rPr>
      <w:sz w:val="18"/>
    </w:rPr>
  </w:style>
  <w:style w:type="paragraph" w:styleId="4">
    <w:name w:val="Body Text First Indent 2"/>
    <w:basedOn w:val="2"/>
    <w:next w:val="1"/>
    <w:qFormat/>
    <w:uiPriority w:val="0"/>
    <w:pPr>
      <w:ind w:firstLine="420"/>
    </w:pPr>
  </w:style>
  <w:style w:type="character" w:customStyle="1" w:styleId="7">
    <w:name w:val="font41"/>
    <w:qFormat/>
    <w:uiPriority w:val="0"/>
    <w:rPr>
      <w:rFonts w:ascii="宋体" w:hAnsi="宋体" w:eastAsia="宋体" w:cs="宋体"/>
      <w:b/>
      <w:bCs/>
      <w:color w:val="000000"/>
      <w:sz w:val="16"/>
      <w:szCs w:val="16"/>
      <w:u w:val="none"/>
    </w:rPr>
  </w:style>
  <w:style w:type="character" w:customStyle="1" w:styleId="8">
    <w:name w:val="font21"/>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Administrat0r</cp:lastModifiedBy>
  <cp:lastPrinted>2025-04-03T08:11:00Z</cp:lastPrinted>
  <dcterms:modified xsi:type="dcterms:W3CDTF">2025-04-27T03:07:18Z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