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/>
        <w:jc w:val="righ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闽科外函〔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福建省科学技术厅关于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香港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国际创科展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参展意向项目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各设区市科技局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平潭综合实验区经济发展局，有关高校、科研院所：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为进一步落实闽港合作会议第四次会议达成的系列合作共识，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推动闽港两地科技创新和产业创新深度融合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创新主体拟</w:t>
      </w:r>
      <w:r>
        <w:rPr>
          <w:rFonts w:hint="eastAsia" w:ascii="仿宋_GB2312" w:hAnsi="仿宋_GB2312" w:eastAsia="仿宋_GB2312" w:cs="仿宋_GB2312"/>
          <w:sz w:val="32"/>
          <w:szCs w:val="32"/>
        </w:rPr>
        <w:t>赴港参加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2025香港国际创科展意向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有关事项通知如下：</w:t>
      </w:r>
    </w:p>
    <w:p>
      <w:pPr>
        <w:widowControl w:val="0"/>
        <w:numPr>
          <w:ilvl w:val="0"/>
          <w:numId w:val="0"/>
        </w:numPr>
        <w:spacing w:beforeLines="0" w:afterLines="0" w:line="600" w:lineRule="exact"/>
        <w:ind w:firstLine="640" w:firstLineChars="200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一、香港国际</w:t>
      </w:r>
      <w:r>
        <w:rPr>
          <w:rFonts w:hint="eastAsia" w:ascii="黑体" w:hAnsi="黑体" w:eastAsia="黑体" w:cs="黑体"/>
          <w:sz w:val="32"/>
          <w:szCs w:val="32"/>
        </w:rPr>
        <w:t>创科展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有关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widowControl w:val="0"/>
        <w:numPr>
          <w:ilvl w:val="0"/>
          <w:numId w:val="1"/>
        </w:numPr>
        <w:spacing w:beforeLines="0" w:afterLines="0" w:line="600" w:lineRule="exact"/>
        <w:ind w:firstLine="640" w:firstLineChars="200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香港国际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创科展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2023年，香港特别行政区政府与香港贸易发展局共同主办首届“香港国际创科展”，以“智慧生活 联系世界”为主题，汇聚全球智慧解决方案、尖端技术及颠覆性创新科技，致力于开拓跨区域、跨行业和跨界别合作，共吸引逾6万名来自包括中国内地、东盟、日韩、美国、印度、俄罗斯等在内的买家参展。2024年，第二届“香港国际创科展”以“智慧创新 联通世界”为主题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球领先的科技企业、知名大学、研发中心等展示产品及解决方案、最新科创成果和应用案例，促进海内外科技企业和创新机构利用香港平台对接全球市场，拓展合作业务。共吸引逾8万名来自139个国家及地区的买家积极参与，进一步彰显香港发展成为</w:t>
      </w:r>
      <w:bookmarkStart w:id="1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国际创新科技中心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的优势。</w:t>
      </w:r>
    </w:p>
    <w:p>
      <w:pPr>
        <w:pStyle w:val="3"/>
        <w:spacing w:before="0" w:beforeLines="0" w:beforeAutospacing="0" w:after="0" w:afterLines="0" w:afterAutospacing="0" w:line="600" w:lineRule="exact"/>
        <w:ind w:firstLine="640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（二）福建省组团参加2024香港国际创科展情况</w:t>
      </w:r>
    </w:p>
    <w:p>
      <w:pPr>
        <w:spacing w:beforeLines="0" w:afterLines="0"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4月，省领导率福建省代表团赴香港参加2024香港国际创科展。活动期间，专门设立“福建科创馆”，近20个新能源、智慧生活领域科创成果亮相展会。组织举办福建省政府及香港城市大学产研合作交流会、闽港科技创新与产业合作座谈会、闽港科创企业对接暨合作项目签约仪式等活动，促成闽港科技创新合作项目签约15项，意向总投资额约70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“福建科创馆”受到了香港主办方和各参展团组的高度关注。通过4天的集中展示，来自印度、印尼、马来西亚，香港以及内地的30多个团组超2000人次到“福建科创馆”参观对接，促成一批项目合作，成效明显。</w:t>
      </w:r>
    </w:p>
    <w:p>
      <w:pPr>
        <w:spacing w:beforeLines="0" w:afterLines="0" w:line="600" w:lineRule="exact"/>
        <w:ind w:firstLine="640" w:firstLineChars="200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2025香港国际创科展概况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2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香港国际创科展</w:t>
      </w:r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将于2025年4月13日至16日在香港会议展览中心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（香港湾仔博览道1号）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，展馆总面积达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4万平方米。以“创新 智动 起飞”为主题，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活动将突显香港作为创新及科技枢纽的重要角色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展示各领域的先进解决方案，包括</w:t>
      </w:r>
      <w:bookmarkStart w:id="3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人工智能、机器人技术、网络安全、智慧出行、低空经济、数字商务、智慧生活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。同期同地将举办香港春季电子产品展。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香港国际创科展福建展团初拟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left="638" w:leftChars="304" w:right="0" w:rightChars="0" w:firstLine="0" w:firstLineChars="0"/>
        <w:textAlignment w:val="auto"/>
        <w:outlineLvl w:val="9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（一）展览展示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“创新 智动 起飞”主题，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集中展示一批我省最新科技创新成果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协助参展单位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参加展会有关平行活动，寻找合作机会。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/>
        <w:textAlignment w:val="auto"/>
        <w:outlineLvl w:val="9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参访交流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组织参展单位代表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参访</w:t>
      </w:r>
      <w:r>
        <w:rPr>
          <w:rFonts w:hint="eastAsia" w:ascii="仿宋_GB2312" w:hAnsi="仿宋_GB2312" w:eastAsia="仿宋_GB2312" w:cs="仿宋_GB2312"/>
          <w:sz w:val="32"/>
          <w:szCs w:val="32"/>
        </w:rPr>
        <w:t>香港有关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知名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高校、科技园区以及科技企业等，推动闽港两地科技创新交流合作。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/>
        <w:textAlignment w:val="auto"/>
        <w:outlineLvl w:val="9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（三）推介对接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拟在展会期间组织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小型推介对接洽谈活动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，请提前对接相关领域有合作意向的参展商，达成务实合作（参考网址：https://www.hktdc.com/event/innoex/sc/exhibitor-list）。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征集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拟</w:t>
      </w:r>
      <w:r>
        <w:rPr>
          <w:rFonts w:hint="eastAsia" w:ascii="黑体" w:hAnsi="黑体" w:eastAsia="黑体" w:cs="黑体"/>
          <w:sz w:val="32"/>
          <w:szCs w:val="32"/>
        </w:rPr>
        <w:t>参展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设区市科技局、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平潭综合实验区经济发展局，有关单位征集本地区、本单位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拟赴港展示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最新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寻求与香港合作技术需求意向等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（一）请各单位将汇总的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"mailto:请各单位于2023年8月11日下午下班前将“活动报名表”（附件1）加盖单位公章扫描件及word表格发送至fstec@kjt.fujian.gov。"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2025香港国际创科展参展意向项目征集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表”（附件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）word表格及加盖单位公章扫描件发送至指定邮箱。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（二）征集截止日期为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下午下班前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（三）省科技厅拟负责“福建科创馆”统一设计布展。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费用由各参展单位自理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展位费约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sz w:val="32"/>
          <w:szCs w:val="32"/>
        </w:rPr>
        <w:t>美元/平方米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（光地费用），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展品运输、参展单位赴港人员的交通、食宿、往来港澳通行证（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自行申请办理）等费用均需自理。符合政策条件的参展单位可按规定向当地商务部门申请政策补贴。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我厅将协助办理参展证件，可协助预订入住酒店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颜新洁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ascii="仿宋_GB2312" w:hAnsi="仿宋_GB2312" w:eastAsia="仿宋_GB2312" w:cs="仿宋_GB2312"/>
          <w:sz w:val="32"/>
          <w:szCs w:val="32"/>
        </w:rPr>
        <w:t>0591-87882587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83259366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Style w:val="7"/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fstec@kjt.fujian.gov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.cn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1.2025香港国际创科展参展意向项目征集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2.2025香港国际创科展简介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1600"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1600"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1600"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福建省科学技术厅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16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Times New Roman"/>
          <w:sz w:val="32"/>
          <w:szCs w:val="32"/>
        </w:rPr>
        <w:t>     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16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56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</w:t>
      </w:r>
      <w:r>
        <w:rPr>
          <w:rFonts w:hint="eastAsia" w:ascii="仿宋_GB2312" w:hAnsi="仿宋_GB2312" w:eastAsia="仿宋_GB2312" w:cs="仿宋_GB2312"/>
          <w:sz w:val="28"/>
          <w:szCs w:val="28"/>
        </w:rPr>
        <w:t>省创新研究院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|.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ascii="宋体" w:cs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- 3 -</w:t>
    </w:r>
    <w:r>
      <w:rPr>
        <w:rStyle w:val="6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3A9D"/>
    <w:multiLevelType w:val="singleLevel"/>
    <w:tmpl w:val="67A33A9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30D8"/>
    <w:rsid w:val="00B02DB5"/>
    <w:rsid w:val="017038D9"/>
    <w:rsid w:val="01E641D3"/>
    <w:rsid w:val="04A42462"/>
    <w:rsid w:val="04A67DA7"/>
    <w:rsid w:val="04B56AB7"/>
    <w:rsid w:val="04CB2DA4"/>
    <w:rsid w:val="05830DD9"/>
    <w:rsid w:val="06067C62"/>
    <w:rsid w:val="06351980"/>
    <w:rsid w:val="07452827"/>
    <w:rsid w:val="081369F8"/>
    <w:rsid w:val="08CB474F"/>
    <w:rsid w:val="0933308D"/>
    <w:rsid w:val="093D3D46"/>
    <w:rsid w:val="0ABE3F2D"/>
    <w:rsid w:val="0AF44FB0"/>
    <w:rsid w:val="0B172E8F"/>
    <w:rsid w:val="0BEC1D8E"/>
    <w:rsid w:val="0C0D0B1C"/>
    <w:rsid w:val="0CBC05A8"/>
    <w:rsid w:val="0CE1325C"/>
    <w:rsid w:val="0D4D3DED"/>
    <w:rsid w:val="0EC218C9"/>
    <w:rsid w:val="0FD25A05"/>
    <w:rsid w:val="15133373"/>
    <w:rsid w:val="16116475"/>
    <w:rsid w:val="165C37A1"/>
    <w:rsid w:val="1667526A"/>
    <w:rsid w:val="1781591E"/>
    <w:rsid w:val="19EE7A94"/>
    <w:rsid w:val="1BA05772"/>
    <w:rsid w:val="1BB1534D"/>
    <w:rsid w:val="1C5D7036"/>
    <w:rsid w:val="20B8023D"/>
    <w:rsid w:val="20CA7EE8"/>
    <w:rsid w:val="21BA2CDB"/>
    <w:rsid w:val="239325A9"/>
    <w:rsid w:val="263E25F6"/>
    <w:rsid w:val="26B04A2C"/>
    <w:rsid w:val="26D41439"/>
    <w:rsid w:val="26E67425"/>
    <w:rsid w:val="26F92FB2"/>
    <w:rsid w:val="27664BEA"/>
    <w:rsid w:val="27AA7DE1"/>
    <w:rsid w:val="282A1115"/>
    <w:rsid w:val="2884460A"/>
    <w:rsid w:val="2A2D4B9D"/>
    <w:rsid w:val="2A620ED4"/>
    <w:rsid w:val="2AE3389D"/>
    <w:rsid w:val="2D2F7D0D"/>
    <w:rsid w:val="2DE52012"/>
    <w:rsid w:val="2E81791F"/>
    <w:rsid w:val="2EB2285C"/>
    <w:rsid w:val="2F567668"/>
    <w:rsid w:val="30451F17"/>
    <w:rsid w:val="3206197A"/>
    <w:rsid w:val="32362E97"/>
    <w:rsid w:val="32485F27"/>
    <w:rsid w:val="33FE6EDD"/>
    <w:rsid w:val="34644976"/>
    <w:rsid w:val="35031985"/>
    <w:rsid w:val="35A17FCA"/>
    <w:rsid w:val="35E5384D"/>
    <w:rsid w:val="37B61E2D"/>
    <w:rsid w:val="39876BD4"/>
    <w:rsid w:val="3B0B6E7A"/>
    <w:rsid w:val="3BC1316F"/>
    <w:rsid w:val="3BC37201"/>
    <w:rsid w:val="3C2B7F6D"/>
    <w:rsid w:val="3C421702"/>
    <w:rsid w:val="3DAC464E"/>
    <w:rsid w:val="3DC709A6"/>
    <w:rsid w:val="3EEE0B00"/>
    <w:rsid w:val="3FFE4D51"/>
    <w:rsid w:val="40435CFA"/>
    <w:rsid w:val="40482509"/>
    <w:rsid w:val="40836039"/>
    <w:rsid w:val="40F91FA5"/>
    <w:rsid w:val="43366CFA"/>
    <w:rsid w:val="43784888"/>
    <w:rsid w:val="45CF27FE"/>
    <w:rsid w:val="48551C62"/>
    <w:rsid w:val="48FF5BFE"/>
    <w:rsid w:val="4A7B33F1"/>
    <w:rsid w:val="4AC61D9B"/>
    <w:rsid w:val="4B775B21"/>
    <w:rsid w:val="4DB74C13"/>
    <w:rsid w:val="4E3C59F5"/>
    <w:rsid w:val="5032283B"/>
    <w:rsid w:val="521919B8"/>
    <w:rsid w:val="525404BA"/>
    <w:rsid w:val="5328232A"/>
    <w:rsid w:val="53E17B08"/>
    <w:rsid w:val="5508068C"/>
    <w:rsid w:val="551F11B2"/>
    <w:rsid w:val="554148B7"/>
    <w:rsid w:val="574E60E1"/>
    <w:rsid w:val="583422BF"/>
    <w:rsid w:val="586D3626"/>
    <w:rsid w:val="59843B87"/>
    <w:rsid w:val="5B67029A"/>
    <w:rsid w:val="5D961E96"/>
    <w:rsid w:val="5E4D0A15"/>
    <w:rsid w:val="5EE47800"/>
    <w:rsid w:val="5FB16230"/>
    <w:rsid w:val="62F30BC4"/>
    <w:rsid w:val="66407EAB"/>
    <w:rsid w:val="66FC0980"/>
    <w:rsid w:val="68774D60"/>
    <w:rsid w:val="69792207"/>
    <w:rsid w:val="6A757215"/>
    <w:rsid w:val="6B6A62D7"/>
    <w:rsid w:val="6C8E60A5"/>
    <w:rsid w:val="6C945D31"/>
    <w:rsid w:val="704D3D54"/>
    <w:rsid w:val="70940167"/>
    <w:rsid w:val="70DD2035"/>
    <w:rsid w:val="71357433"/>
    <w:rsid w:val="73CD26E1"/>
    <w:rsid w:val="7484555D"/>
    <w:rsid w:val="77AD65CD"/>
    <w:rsid w:val="787F5786"/>
    <w:rsid w:val="799E1A59"/>
    <w:rsid w:val="7A626C11"/>
    <w:rsid w:val="7C3F2B88"/>
    <w:rsid w:val="7CED4811"/>
    <w:rsid w:val="7E76141E"/>
    <w:rsid w:val="7EC8390C"/>
    <w:rsid w:val="7F9A30D8"/>
    <w:rsid w:val="7FB020E1"/>
    <w:rsid w:val="7FE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|..." w:hAnsi="Calibri" w:eastAsia="微软雅黑|..." w:cs="微软雅黑|..."/>
      <w:color w:val="0000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2025-02-06T08:56:00Z</dcterms:created>
  <dc:creator>Administrator</dc:creator>
  <cp:lastModifiedBy>Administrator</cp:lastModifiedBy>
  <cp:lastPrinted>2025-02-07T08:09:43Z</cp:lastPrinted>
  <dcterms:modified xsi:type="dcterms:W3CDTF">2025-02-07T08:14:48Z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