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800" w:lineRule="exact"/>
        <w:rPr>
          <w:rFonts w:hint="eastAsia" w:ascii="方正小标宋简体" w:hAnsi="宋体" w:eastAsia="方正小标宋简体" w:cs="方正小标宋简体"/>
          <w:color w:val="FF0000"/>
          <w:spacing w:val="124"/>
          <w:sz w:val="74"/>
          <w:szCs w:val="74"/>
        </w:rPr>
      </w:pPr>
      <w:r>
        <w:rPr>
          <w:rFonts w:hint="eastAsia" w:ascii="方正小标宋简体" w:hAnsi="宋体" w:eastAsia="方正小标宋简体" w:cs="方正小标宋简体"/>
          <w:color w:val="FF0000"/>
          <w:spacing w:val="110"/>
          <w:sz w:val="74"/>
          <w:szCs w:val="74"/>
        </w:rPr>
        <w:t>中共福建省委宣传</w:t>
      </w:r>
      <w:r>
        <w:rPr>
          <w:rFonts w:hint="eastAsia" w:ascii="方正小标宋简体" w:hAnsi="宋体" w:eastAsia="方正小标宋简体" w:cs="方正小标宋简体"/>
          <w:color w:val="FF0000"/>
          <w:spacing w:val="124"/>
          <w:sz w:val="74"/>
          <w:szCs w:val="74"/>
        </w:rPr>
        <w:t>部</w:t>
      </w:r>
    </w:p>
    <w:p>
      <w:pPr>
        <w:spacing w:line="800" w:lineRule="exact"/>
      </w:pPr>
      <w:r>
        <w:rPr>
          <w:rFonts w:hint="eastAsia" w:ascii="方正小标宋简体" w:hAnsi="宋体" w:eastAsia="方正小标宋简体" w:cs="方正小标宋简体"/>
          <w:color w:val="FF0000"/>
          <w:spacing w:val="180"/>
          <w:sz w:val="74"/>
          <w:szCs w:val="74"/>
        </w:rPr>
        <w:t>福建省科学技术</w:t>
      </w:r>
      <w:r>
        <w:rPr>
          <w:rFonts w:hint="eastAsia" w:ascii="方正小标宋简体" w:hAnsi="宋体" w:eastAsia="方正小标宋简体" w:cs="方正小标宋简体"/>
          <w:color w:val="FF0000"/>
          <w:sz w:val="74"/>
          <w:szCs w:val="74"/>
        </w:rPr>
        <w:t>厅</w:t>
      </w:r>
    </w:p>
    <w:p>
      <w:pPr>
        <w:spacing w:line="800" w:lineRule="exact"/>
        <w:rPr>
          <w:rFonts w:ascii="方正小标宋简体" w:hAnsi="宋体" w:eastAsia="方正小标宋简体"/>
          <w:color w:val="FF0000"/>
          <w:spacing w:val="124"/>
          <w:sz w:val="74"/>
          <w:szCs w:val="74"/>
        </w:rPr>
      </w:pPr>
      <w:r>
        <w:rPr>
          <w:rFonts w:hint="eastAsia" w:ascii="方正小标宋简体" w:hAnsi="宋体" w:eastAsia="方正小标宋简体" w:cs="方正小标宋简体"/>
          <w:color w:val="FF0000"/>
          <w:spacing w:val="110"/>
          <w:sz w:val="74"/>
          <w:szCs w:val="74"/>
        </w:rPr>
        <w:t>福建省科学技术协</w:t>
      </w:r>
      <w:r>
        <w:rPr>
          <w:rFonts w:hint="eastAsia" w:ascii="方正小标宋简体" w:hAnsi="宋体" w:eastAsia="方正小标宋简体" w:cs="方正小标宋简体"/>
          <w:color w:val="FF0000"/>
          <w:spacing w:val="124"/>
          <w:sz w:val="74"/>
          <w:szCs w:val="74"/>
        </w:rPr>
        <w:t>会</w:t>
      </w:r>
    </w:p>
    <w:p>
      <w:pPr>
        <w:pStyle w:val="2"/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167640</wp:posOffset>
                </wp:positionV>
                <wp:extent cx="6120130" cy="0"/>
                <wp:effectExtent l="0" t="28575" r="13970" b="28575"/>
                <wp:wrapNone/>
                <wp:docPr id="1" name="DocMark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5715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DocMarkLine" o:spid="_x0000_s1026" o:spt="20" style="position:absolute;left:0pt;margin-left:-18pt;margin-top:13.2pt;height:0pt;width:481.9pt;z-index:251659264;mso-width-relative:page;mso-height-relative:page;" filled="f" stroked="t" coordsize="21600,21600" o:gfxdata="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LblF7NUAAAAJAQAA&#10;DwAAAAAAAAABACAAAAAiAAAAZHJzL2Rvd25yZXYueG1sUEsBAhQAFAAAAAgAh07iQGP2xxPjAQAA&#10;5QMAAA4AAAAAAAAAAQAgAAAAJAEAAGRycy9lMm9Eb2MueG1sUEsFBgAAAAAGAAYAWQEAAHkFAAAA&#10;AA==&#10;">
                <v:fill on="f" focussize="0,0"/>
                <v:stroke weight="4.5pt" color="#FF0000" linestyle="thickThin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right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fldChar w:fldCharType="begin"/>
      </w:r>
      <w:r>
        <w:rPr>
          <w:rFonts w:ascii="仿宋_GB2312" w:hAnsi="仿宋" w:eastAsia="仿宋_GB2312" w:cs="仿宋_GB2312"/>
          <w:sz w:val="32"/>
          <w:szCs w:val="32"/>
        </w:rPr>
        <w:instrText xml:space="preserve"> MERGEFIELD  </w:instrText>
      </w:r>
      <w:r>
        <w:rPr>
          <w:rFonts w:hint="eastAsia" w:ascii="仿宋_GB2312" w:hAnsi="仿宋" w:eastAsia="仿宋_GB2312" w:cs="仿宋_GB2312"/>
          <w:sz w:val="32"/>
          <w:szCs w:val="32"/>
        </w:rPr>
        <w:instrText xml:space="preserve">发文编号</w:instrText>
      </w:r>
      <w:r>
        <w:rPr>
          <w:rFonts w:ascii="仿宋_GB2312" w:hAnsi="仿宋" w:eastAsia="仿宋_GB2312" w:cs="仿宋_GB2312"/>
          <w:sz w:val="32"/>
          <w:szCs w:val="32"/>
        </w:rPr>
        <w:instrText xml:space="preserve"> </w:instrText>
      </w:r>
      <w:r>
        <w:rPr>
          <w:rFonts w:ascii="仿宋_GB2312" w:hAnsi="仿宋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" w:eastAsia="仿宋_GB2312" w:cs="仿宋_GB2312"/>
          <w:sz w:val="32"/>
          <w:szCs w:val="32"/>
        </w:rPr>
        <w:t>闽科才函〔</w:t>
      </w:r>
      <w:r>
        <w:rPr>
          <w:rFonts w:ascii="仿宋_GB2312" w:hAnsi="仿宋" w:eastAsia="仿宋_GB2312" w:cs="仿宋_GB2312"/>
          <w:sz w:val="32"/>
          <w:szCs w:val="32"/>
        </w:rPr>
        <w:t>202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 w:cs="仿宋_GB2312"/>
          <w:sz w:val="32"/>
          <w:szCs w:val="32"/>
        </w:rPr>
        <w:t>〕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59</w:t>
      </w:r>
      <w:r>
        <w:rPr>
          <w:rFonts w:hint="eastAsia" w:ascii="仿宋_GB2312" w:hAnsi="仿宋" w:eastAsia="仿宋_GB2312" w:cs="仿宋_GB2312"/>
          <w:sz w:val="32"/>
          <w:szCs w:val="32"/>
        </w:rPr>
        <w:t>号</w:t>
      </w:r>
      <w:r>
        <w:rPr>
          <w:rFonts w:ascii="仿宋_GB2312" w:hAnsi="仿宋" w:eastAsia="仿宋_GB2312" w:cs="仿宋_GB2312"/>
          <w:sz w:val="32"/>
          <w:szCs w:val="32"/>
        </w:rPr>
        <w:fldChar w:fldCharType="end"/>
      </w:r>
    </w:p>
    <w:p/>
    <w:p>
      <w:pPr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中共福建省委宣传部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福建省科学技术厅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</w:p>
    <w:p>
      <w:pPr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福建省科学技术协会关于公布</w:t>
      </w:r>
    </w:p>
    <w:p>
      <w:pPr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福建省第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届科普讲解大赛</w:t>
      </w:r>
    </w:p>
    <w:p>
      <w:pPr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获奖名单的通知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</w:rPr>
      </w:pPr>
    </w:p>
    <w:p>
      <w:pPr>
        <w:spacing w:line="600" w:lineRule="exact"/>
        <w:rPr>
          <w:rFonts w:ascii="仿宋_GB2312" w:hAnsi="仿宋" w:eastAsia="仿宋_GB2312" w:cs="Arial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Arial"/>
          <w:color w:val="000000"/>
          <w:sz w:val="32"/>
          <w:szCs w:val="32"/>
          <w:shd w:val="clear" w:color="auto" w:fill="FFFFFF"/>
        </w:rPr>
        <w:t>各有关单位：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 w:cs="Arial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_GB2312"/>
          <w:sz w:val="32"/>
          <w:szCs w:val="32"/>
          <w:shd w:val="clear" w:color="auto" w:fill="FFFFFF"/>
        </w:rPr>
        <w:t>为深入贯彻实施创新驱动发展战略，积极传播科学思想，大力弘扬科学精神，全面普及科学知识，不断提升全民科学素质，进一步推进我省科普事业的进步发展</w:t>
      </w:r>
      <w:r>
        <w:rPr>
          <w:rFonts w:hint="eastAsia" w:ascii="仿宋_GB2312" w:hAnsi="仿宋" w:eastAsia="仿宋_GB2312" w:cs="Arial"/>
          <w:color w:val="000000"/>
          <w:sz w:val="32"/>
          <w:szCs w:val="32"/>
          <w:shd w:val="clear" w:color="auto" w:fill="FFFFFF"/>
        </w:rPr>
        <w:t>，</w:t>
      </w:r>
      <w:r>
        <w:rPr>
          <w:rFonts w:hint="eastAsia" w:ascii="仿宋_GB2312" w:hAnsi="仿宋" w:eastAsia="仿宋_GB2312" w:cs="Arial"/>
          <w:color w:val="000000"/>
          <w:sz w:val="32"/>
          <w:szCs w:val="32"/>
          <w:shd w:val="clear" w:color="auto" w:fill="FFFFFF"/>
          <w:lang w:val="en-US" w:eastAsia="zh-CN"/>
        </w:rPr>
        <w:t>2025年6月20日，</w:t>
      </w:r>
      <w:r>
        <w:rPr>
          <w:rFonts w:hint="eastAsia" w:ascii="仿宋_GB2312" w:hAnsi="仿宋" w:eastAsia="仿宋_GB2312" w:cs="仿宋_GB2312"/>
          <w:sz w:val="32"/>
          <w:szCs w:val="32"/>
          <w:shd w:val="clear" w:color="auto" w:fill="FFFFFF"/>
        </w:rPr>
        <w:t>福建省科学技术厅、中共福建省委宣传部和福建省科学技术协会联合举办福建省第</w:t>
      </w:r>
      <w:r>
        <w:rPr>
          <w:rFonts w:hint="eastAsia" w:ascii="仿宋_GB2312" w:hAnsi="仿宋" w:eastAsia="仿宋_GB2312" w:cs="仿宋_GB2312"/>
          <w:sz w:val="32"/>
          <w:szCs w:val="32"/>
          <w:shd w:val="clear" w:color="auto" w:fill="FFFFFF"/>
          <w:lang w:val="en-US" w:eastAsia="zh-CN"/>
        </w:rPr>
        <w:t>九</w:t>
      </w:r>
      <w:r>
        <w:rPr>
          <w:rFonts w:hint="eastAsia" w:ascii="仿宋_GB2312" w:hAnsi="仿宋" w:eastAsia="仿宋_GB2312" w:cs="仿宋_GB2312"/>
          <w:sz w:val="32"/>
          <w:szCs w:val="32"/>
          <w:shd w:val="clear" w:color="auto" w:fill="FFFFFF"/>
        </w:rPr>
        <w:t>届科普讲解大赛。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经评委</w:t>
      </w:r>
      <w:r>
        <w:rPr>
          <w:rFonts w:hint="eastAsia" w:ascii="仿宋_GB2312" w:hAnsi="仿宋_GB2312" w:eastAsia="仿宋_GB2312" w:cs="仿宋_GB2312"/>
          <w:sz w:val="32"/>
          <w:szCs w:val="32"/>
        </w:rPr>
        <w:t>现场打分、大屏幕亮分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现场公布结果，按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得分</w:t>
      </w:r>
      <w:r>
        <w:rPr>
          <w:rFonts w:hint="eastAsia" w:ascii="仿宋_GB2312" w:hAnsi="仿宋_GB2312" w:eastAsia="仿宋_GB2312" w:cs="仿宋_GB2312"/>
          <w:sz w:val="32"/>
          <w:szCs w:val="32"/>
        </w:rPr>
        <w:t>顺序确定获奖对象。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其中，福建省安溪县气象局邓舒予</w:t>
      </w:r>
      <w:r>
        <w:rPr>
          <w:rFonts w:hint="eastAsia" w:ascii="仿宋_GB2312" w:hAnsi="仿宋_GB2312" w:eastAsia="仿宋_GB2312" w:cs="仿宋_GB2312"/>
          <w:sz w:val="32"/>
          <w:szCs w:val="32"/>
        </w:rPr>
        <w:t>等6名选手获一等奖，三明学院方仪等9名选手获二等奖，福建艺术职业学院刘宇等12名选手获三等奖，宁德师范学院附属宁德市医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院姚佳镕等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sz w:val="32"/>
          <w:szCs w:val="32"/>
        </w:rPr>
        <w:t>名选手获优秀奖，福建省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交通运输</w:t>
      </w:r>
      <w:r>
        <w:rPr>
          <w:rFonts w:hint="eastAsia" w:ascii="仿宋_GB2312" w:hAnsi="仿宋_GB2312" w:eastAsia="仿宋_GB2312" w:cs="仿宋_GB2312"/>
          <w:sz w:val="32"/>
          <w:szCs w:val="32"/>
        </w:rPr>
        <w:t>厅等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家单位获优秀组织奖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" w:eastAsia="仿宋_GB2312" w:cs="仿宋_GB2312"/>
          <w:sz w:val="32"/>
          <w:szCs w:val="32"/>
          <w:shd w:val="clear" w:color="auto" w:fill="FFFFFF"/>
        </w:rPr>
        <w:t>现予以公布</w:t>
      </w:r>
      <w:r>
        <w:rPr>
          <w:rFonts w:ascii="仿宋_GB2312" w:hAnsi="仿宋" w:eastAsia="仿宋_GB2312" w:cs="仿宋_GB2312"/>
          <w:sz w:val="32"/>
          <w:szCs w:val="32"/>
          <w:shd w:val="clear" w:color="auto" w:fill="FFFFFF"/>
        </w:rPr>
        <w:t>(</w:t>
      </w:r>
      <w:r>
        <w:rPr>
          <w:rFonts w:hint="eastAsia" w:ascii="仿宋_GB2312" w:hAnsi="仿宋" w:eastAsia="仿宋_GB2312" w:cs="仿宋_GB2312"/>
          <w:sz w:val="32"/>
          <w:szCs w:val="32"/>
          <w:shd w:val="clear" w:color="auto" w:fill="FFFFFF"/>
        </w:rPr>
        <w:t>名单见附件</w:t>
      </w:r>
      <w:r>
        <w:rPr>
          <w:rFonts w:ascii="仿宋_GB2312" w:hAnsi="仿宋" w:eastAsia="仿宋_GB2312" w:cs="仿宋_GB2312"/>
          <w:sz w:val="32"/>
          <w:szCs w:val="32"/>
          <w:shd w:val="clear" w:color="auto" w:fill="FFFFFF"/>
        </w:rPr>
        <w:t>)</w:t>
      </w:r>
      <w:r>
        <w:rPr>
          <w:rFonts w:hint="eastAsia" w:ascii="仿宋_GB2312" w:hAnsi="仿宋" w:eastAsia="仿宋_GB2312" w:cs="仿宋_GB2312"/>
          <w:sz w:val="32"/>
          <w:szCs w:val="32"/>
          <w:shd w:val="clear" w:color="auto" w:fill="FFFFFF"/>
        </w:rPr>
        <w:t>。</w:t>
      </w:r>
    </w:p>
    <w:p>
      <w:pPr>
        <w:pStyle w:val="2"/>
        <w:rPr>
          <w:rFonts w:hint="eastAsia"/>
        </w:rPr>
      </w:pP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附件：</w:t>
      </w:r>
      <w:r>
        <w:rPr>
          <w:rFonts w:hint="eastAsia" w:ascii="仿宋_GB2312" w:hAnsi="仿宋" w:eastAsia="仿宋_GB2312" w:cs="Arial"/>
          <w:color w:val="000000"/>
          <w:sz w:val="32"/>
          <w:szCs w:val="32"/>
          <w:shd w:val="clear" w:color="auto" w:fill="FFFFFF"/>
        </w:rPr>
        <w:t>福建省第</w:t>
      </w:r>
      <w:r>
        <w:rPr>
          <w:rFonts w:hint="eastAsia" w:ascii="仿宋_GB2312" w:hAnsi="仿宋" w:eastAsia="仿宋_GB2312" w:cs="Arial"/>
          <w:color w:val="000000"/>
          <w:sz w:val="32"/>
          <w:szCs w:val="32"/>
          <w:shd w:val="clear" w:color="auto" w:fill="FFFFFF"/>
          <w:lang w:val="en-US" w:eastAsia="zh-CN"/>
        </w:rPr>
        <w:t>九</w:t>
      </w:r>
      <w:r>
        <w:rPr>
          <w:rFonts w:hint="eastAsia" w:ascii="仿宋_GB2312" w:hAnsi="仿宋" w:eastAsia="仿宋_GB2312" w:cs="Arial"/>
          <w:color w:val="000000"/>
          <w:sz w:val="32"/>
          <w:szCs w:val="32"/>
          <w:shd w:val="clear" w:color="auto" w:fill="FFFFFF"/>
        </w:rPr>
        <w:t>届科普讲解大赛获奖名单</w:t>
      </w:r>
    </w:p>
    <w:p>
      <w:pPr>
        <w:pStyle w:val="3"/>
        <w:spacing w:after="0" w:line="600" w:lineRule="exact"/>
        <w:ind w:left="0" w:leftChars="0" w:right="1470"/>
      </w:pPr>
    </w:p>
    <w:p>
      <w:pPr>
        <w:pStyle w:val="3"/>
        <w:spacing w:after="0" w:line="600" w:lineRule="exact"/>
        <w:ind w:left="0" w:leftChars="0" w:right="1470"/>
        <w:rPr>
          <w:rFonts w:hint="eastAsia" w:ascii="仿宋" w:hAnsi="仿宋" w:eastAsia="仿宋" w:cs="Arial"/>
          <w:color w:val="000000"/>
          <w:kern w:val="2"/>
          <w:sz w:val="32"/>
          <w:szCs w:val="32"/>
          <w:lang w:val="en-US" w:eastAsia="zh-CN" w:bidi="ar-SA"/>
        </w:rPr>
      </w:pPr>
    </w:p>
    <w:p>
      <w:pPr>
        <w:pStyle w:val="3"/>
        <w:spacing w:after="0" w:line="600" w:lineRule="exact"/>
        <w:ind w:left="0" w:leftChars="0" w:right="1470"/>
        <w:rPr>
          <w:rFonts w:hint="eastAsia" w:ascii="仿宋" w:hAnsi="仿宋" w:eastAsia="仿宋" w:cs="Arial"/>
          <w:color w:val="000000"/>
          <w:kern w:val="2"/>
          <w:sz w:val="32"/>
          <w:szCs w:val="32"/>
          <w:lang w:val="en-US" w:eastAsia="zh-CN" w:bidi="ar-SA"/>
        </w:rPr>
      </w:pPr>
    </w:p>
    <w:p>
      <w:pPr>
        <w:ind w:firstLine="640" w:firstLineChars="200"/>
        <w:rPr>
          <w:rFonts w:hint="eastAsia" w:ascii="仿宋" w:hAnsi="仿宋" w:eastAsia="仿宋" w:cs="Arial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Arial"/>
          <w:color w:val="000000"/>
          <w:kern w:val="2"/>
          <w:sz w:val="32"/>
          <w:szCs w:val="32"/>
          <w:lang w:val="en-US" w:eastAsia="zh-CN" w:bidi="ar-SA"/>
        </w:rPr>
        <w:t xml:space="preserve">中共福建省委宣传部          福建省科学技术厅    </w:t>
      </w:r>
    </w:p>
    <w:p>
      <w:pPr>
        <w:rPr>
          <w:rFonts w:hint="eastAsia" w:ascii="仿宋" w:hAnsi="仿宋" w:eastAsia="仿宋" w:cs="Arial"/>
          <w:color w:val="000000"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rFonts w:hint="eastAsia" w:ascii="仿宋" w:hAnsi="仿宋" w:eastAsia="仿宋" w:cs="Arial"/>
          <w:color w:val="000000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/>
          <w:lang w:val="en-US" w:eastAsia="zh-CN"/>
        </w:rPr>
      </w:pPr>
    </w:p>
    <w:p>
      <w:pPr>
        <w:wordWrap w:val="0"/>
        <w:ind w:firstLine="640" w:firstLineChars="200"/>
        <w:jc w:val="right"/>
        <w:rPr>
          <w:rFonts w:hint="eastAsia" w:ascii="仿宋" w:hAnsi="仿宋" w:eastAsia="仿宋" w:cs="Arial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Arial"/>
          <w:color w:val="000000"/>
          <w:kern w:val="2"/>
          <w:sz w:val="32"/>
          <w:szCs w:val="32"/>
          <w:lang w:val="en-US" w:eastAsia="zh-CN" w:bidi="ar-SA"/>
        </w:rPr>
        <w:t xml:space="preserve">福建省科学技术协会      </w:t>
      </w:r>
    </w:p>
    <w:p>
      <w:pPr>
        <w:wordWrap w:val="0"/>
        <w:spacing w:line="600" w:lineRule="exact"/>
        <w:jc w:val="right"/>
        <w:rPr>
          <w:rFonts w:ascii="仿宋_GB2312" w:hAnsi="仿宋" w:eastAsia="仿宋_GB2312" w:cs="Arial"/>
          <w:color w:val="000000"/>
          <w:sz w:val="32"/>
          <w:szCs w:val="32"/>
          <w:shd w:val="clear" w:color="auto" w:fill="FFFFFF"/>
        </w:rPr>
      </w:pPr>
      <w:r>
        <w:rPr>
          <w:rFonts w:ascii="仿宋_GB2312" w:hAnsi="仿宋" w:eastAsia="仿宋_GB2312" w:cs="Arial"/>
          <w:color w:val="000000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仿宋" w:eastAsia="仿宋_GB2312" w:cs="Arial"/>
          <w:color w:val="00000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仿宋" w:eastAsia="仿宋_GB2312" w:cs="Arial"/>
          <w:color w:val="000000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" w:eastAsia="仿宋_GB2312" w:cs="Arial"/>
          <w:color w:val="000000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hint="eastAsia" w:ascii="仿宋_GB2312" w:hAnsi="仿宋" w:eastAsia="仿宋_GB2312" w:cs="Arial"/>
          <w:color w:val="000000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" w:eastAsia="仿宋_GB2312" w:cs="Arial"/>
          <w:color w:val="00000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hAnsi="仿宋" w:eastAsia="仿宋_GB2312" w:cs="Arial"/>
          <w:color w:val="000000"/>
          <w:sz w:val="32"/>
          <w:szCs w:val="32"/>
          <w:shd w:val="clear" w:color="auto" w:fill="FFFFFF"/>
        </w:rPr>
        <w:t>日</w:t>
      </w:r>
      <w:r>
        <w:rPr>
          <w:rFonts w:hint="eastAsia" w:ascii="仿宋_GB2312" w:hAnsi="仿宋" w:eastAsia="仿宋_GB2312" w:cs="Arial"/>
          <w:color w:val="000000"/>
          <w:sz w:val="32"/>
          <w:szCs w:val="32"/>
          <w:shd w:val="clear" w:color="auto" w:fill="FFFFFF"/>
          <w:lang w:val="en-US" w:eastAsia="zh-CN"/>
        </w:rPr>
        <w:t xml:space="preserve">        </w:t>
      </w:r>
    </w:p>
    <w:p>
      <w:pPr>
        <w:ind w:firstLine="640" w:firstLineChars="200"/>
        <w:rPr>
          <w:rFonts w:hint="eastAsia" w:ascii="仿宋_GB2312" w:hAnsi="仿宋" w:eastAsia="仿宋_GB2312" w:cs="Arial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Arial"/>
          <w:color w:val="000000"/>
          <w:sz w:val="32"/>
          <w:szCs w:val="32"/>
          <w:shd w:val="clear" w:color="auto" w:fill="FFFFFF"/>
        </w:rPr>
        <w:t>（此件主动公开）</w:t>
      </w:r>
    </w:p>
    <w:p>
      <w:pPr>
        <w:rPr>
          <w:rFonts w:hint="eastAsia" w:ascii="仿宋_GB2312" w:hAnsi="仿宋" w:eastAsia="仿宋_GB2312" w:cs="Arial"/>
          <w:color w:val="000000"/>
          <w:sz w:val="32"/>
          <w:szCs w:val="32"/>
          <w:shd w:val="clear" w:color="auto" w:fill="FFFFFF"/>
        </w:rPr>
        <w:sectPr>
          <w:footerReference r:id="rId4" w:type="first"/>
          <w:footerReference r:id="rId3" w:type="default"/>
          <w:pgSz w:w="11906" w:h="16838"/>
          <w:pgMar w:top="2098" w:right="1531" w:bottom="1531" w:left="1531" w:header="851" w:footer="992" w:gutter="0"/>
          <w:pgNumType w:fmt="decimal"/>
          <w:cols w:space="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0" w:firstLineChars="0"/>
        <w:textAlignment w:val="auto"/>
        <w:outlineLvl w:val="9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宋体" w:eastAsia="方正小标宋简体" w:cs="宋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sz w:val="44"/>
          <w:szCs w:val="44"/>
        </w:rPr>
        <w:t>福建省第</w:t>
      </w:r>
      <w:r>
        <w:rPr>
          <w:rFonts w:hint="eastAsia" w:ascii="方正小标宋简体" w:hAnsi="宋体" w:eastAsia="方正小标宋简体" w:cs="宋体"/>
          <w:color w:val="000000"/>
          <w:sz w:val="44"/>
          <w:szCs w:val="44"/>
          <w:lang w:val="en-US" w:eastAsia="zh-CN"/>
        </w:rPr>
        <w:t>九</w:t>
      </w:r>
      <w:r>
        <w:rPr>
          <w:rFonts w:hint="eastAsia" w:ascii="方正小标宋简体" w:hAnsi="宋体" w:eastAsia="方正小标宋简体" w:cs="宋体"/>
          <w:color w:val="000000"/>
          <w:sz w:val="44"/>
          <w:szCs w:val="44"/>
        </w:rPr>
        <w:t>届科普讲解大赛获奖名单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textAlignment w:val="auto"/>
        <w:outlineLvl w:val="9"/>
      </w:pPr>
    </w:p>
    <w:tbl>
      <w:tblPr>
        <w:tblStyle w:val="6"/>
        <w:tblW w:w="9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2"/>
        <w:gridCol w:w="2340"/>
        <w:gridCol w:w="57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577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20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一等奖（</w:t>
            </w:r>
            <w: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  <w:t>6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邓舒予</w:t>
            </w:r>
          </w:p>
        </w:tc>
        <w:tc>
          <w:tcPr>
            <w:tcW w:w="57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福建省安溪县气象局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许婷婷</w:t>
            </w:r>
          </w:p>
        </w:tc>
        <w:tc>
          <w:tcPr>
            <w:tcW w:w="57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福建省莆田高速公路行政执法支队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郇嘉兴</w:t>
            </w:r>
          </w:p>
        </w:tc>
        <w:tc>
          <w:tcPr>
            <w:tcW w:w="57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福建医科大学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肖夏琳</w:t>
            </w:r>
          </w:p>
        </w:tc>
        <w:tc>
          <w:tcPr>
            <w:tcW w:w="57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莆田学院附属医院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杨华健</w:t>
            </w:r>
          </w:p>
        </w:tc>
        <w:tc>
          <w:tcPr>
            <w:tcW w:w="57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三明学院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李文萱</w:t>
            </w:r>
          </w:p>
        </w:tc>
        <w:tc>
          <w:tcPr>
            <w:tcW w:w="57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20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二等奖（9名）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  仪</w:t>
            </w:r>
          </w:p>
        </w:tc>
        <w:tc>
          <w:tcPr>
            <w:tcW w:w="57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三明学院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连丽萍</w:t>
            </w:r>
          </w:p>
        </w:tc>
        <w:tc>
          <w:tcPr>
            <w:tcW w:w="57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福建省泉州市气象局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李易家</w:t>
            </w:r>
          </w:p>
        </w:tc>
        <w:tc>
          <w:tcPr>
            <w:tcW w:w="57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三明学院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陈鑫莹</w:t>
            </w:r>
          </w:p>
        </w:tc>
        <w:tc>
          <w:tcPr>
            <w:tcW w:w="57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福建广电网络集团有限公司莆田分公司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韩静文</w:t>
            </w:r>
          </w:p>
        </w:tc>
        <w:tc>
          <w:tcPr>
            <w:tcW w:w="57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福建医科大学附属第一医院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林多多</w:t>
            </w:r>
          </w:p>
        </w:tc>
        <w:tc>
          <w:tcPr>
            <w:tcW w:w="57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福建船政交通职业学院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牛素生</w:t>
            </w:r>
          </w:p>
        </w:tc>
        <w:tc>
          <w:tcPr>
            <w:tcW w:w="57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福建中医药大学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邱紫薇</w:t>
            </w:r>
          </w:p>
        </w:tc>
        <w:tc>
          <w:tcPr>
            <w:tcW w:w="57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福建省龙岩市交通运输局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  娜</w:t>
            </w:r>
          </w:p>
        </w:tc>
        <w:tc>
          <w:tcPr>
            <w:tcW w:w="57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福建省龙岩市气象局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20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三等奖（12名）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宇</w:t>
            </w:r>
          </w:p>
        </w:tc>
        <w:tc>
          <w:tcPr>
            <w:tcW w:w="57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福建艺术职业学院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何乔鹭</w:t>
            </w:r>
          </w:p>
        </w:tc>
        <w:tc>
          <w:tcPr>
            <w:tcW w:w="57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湄洲湾职业技术学院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  洁</w:t>
            </w:r>
          </w:p>
        </w:tc>
        <w:tc>
          <w:tcPr>
            <w:tcW w:w="57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福建省海洋预报台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林雪洁</w:t>
            </w:r>
          </w:p>
        </w:tc>
        <w:tc>
          <w:tcPr>
            <w:tcW w:w="57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中国人民解放军联勤保障部队第九〇〇医院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陶  然</w:t>
            </w:r>
          </w:p>
        </w:tc>
        <w:tc>
          <w:tcPr>
            <w:tcW w:w="57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侯懿宁</w:t>
            </w:r>
          </w:p>
        </w:tc>
        <w:tc>
          <w:tcPr>
            <w:tcW w:w="57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福建省特种设备检验研究院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  蔚</w:t>
            </w:r>
          </w:p>
        </w:tc>
        <w:tc>
          <w:tcPr>
            <w:tcW w:w="57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游  嫱</w:t>
            </w:r>
          </w:p>
        </w:tc>
        <w:tc>
          <w:tcPr>
            <w:tcW w:w="57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福建省福州港口发展中心直属分中心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杜冰汝</w:t>
            </w:r>
          </w:p>
        </w:tc>
        <w:tc>
          <w:tcPr>
            <w:tcW w:w="57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泉州医学高等专科学校附属人民医院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  建</w:t>
            </w:r>
          </w:p>
        </w:tc>
        <w:tc>
          <w:tcPr>
            <w:tcW w:w="57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福建省消防救援总队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陈敏洁</w:t>
            </w:r>
          </w:p>
        </w:tc>
        <w:tc>
          <w:tcPr>
            <w:tcW w:w="57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福州名城保护开发有限公司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卓辛格</w:t>
            </w:r>
          </w:p>
        </w:tc>
        <w:tc>
          <w:tcPr>
            <w:tcW w:w="57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福建中医药大学中医药传统文化研究中心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20" w:type="dxa"/>
            <w:gridSpan w:val="3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优秀奖（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28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姚佳镕</w:t>
            </w:r>
          </w:p>
        </w:tc>
        <w:tc>
          <w:tcPr>
            <w:tcW w:w="57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宁德师范学院附属宁德市医院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29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吴炜圣</w:t>
            </w:r>
          </w:p>
        </w:tc>
        <w:tc>
          <w:tcPr>
            <w:tcW w:w="57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福建省林业科学研究院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30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程哲兰</w:t>
            </w:r>
          </w:p>
        </w:tc>
        <w:tc>
          <w:tcPr>
            <w:tcW w:w="57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福建省水文水资源勘测中心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31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吴昔培</w:t>
            </w:r>
          </w:p>
        </w:tc>
        <w:tc>
          <w:tcPr>
            <w:tcW w:w="57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厦门诚毅科探运营管理有限公司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32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陈佳慧</w:t>
            </w:r>
          </w:p>
        </w:tc>
        <w:tc>
          <w:tcPr>
            <w:tcW w:w="57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厦门科技馆管理有限公司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33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陈  婷</w:t>
            </w:r>
          </w:p>
        </w:tc>
        <w:tc>
          <w:tcPr>
            <w:tcW w:w="57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福建省农业科学院果树研究所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陈思宁</w:t>
            </w:r>
          </w:p>
        </w:tc>
        <w:tc>
          <w:tcPr>
            <w:tcW w:w="57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福建福港拖轮有限公司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35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李  妍</w:t>
            </w:r>
          </w:p>
        </w:tc>
        <w:tc>
          <w:tcPr>
            <w:tcW w:w="57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集美大学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尹</w:t>
            </w:r>
          </w:p>
        </w:tc>
        <w:tc>
          <w:tcPr>
            <w:tcW w:w="57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厦门市环境科学研究院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37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吴  瑕</w:t>
            </w:r>
          </w:p>
        </w:tc>
        <w:tc>
          <w:tcPr>
            <w:tcW w:w="57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华侨大学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38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黄雪茹</w:t>
            </w:r>
          </w:p>
        </w:tc>
        <w:tc>
          <w:tcPr>
            <w:tcW w:w="57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漳州市城市展示馆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39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苏少杰</w:t>
            </w:r>
          </w:p>
        </w:tc>
        <w:tc>
          <w:tcPr>
            <w:tcW w:w="57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福建商学院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40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吴榕清</w:t>
            </w:r>
          </w:p>
        </w:tc>
        <w:tc>
          <w:tcPr>
            <w:tcW w:w="57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福州地铁集团有限公司运营事业部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陈致州</w:t>
            </w:r>
          </w:p>
        </w:tc>
        <w:tc>
          <w:tcPr>
            <w:tcW w:w="57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闽江师范高等专科学校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42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徐  超</w:t>
            </w:r>
          </w:p>
        </w:tc>
        <w:tc>
          <w:tcPr>
            <w:tcW w:w="57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中华人民共和国福州海关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43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娄佳钰</w:t>
            </w:r>
          </w:p>
        </w:tc>
        <w:tc>
          <w:tcPr>
            <w:tcW w:w="57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厦门理工学院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44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章海龙</w:t>
            </w:r>
          </w:p>
        </w:tc>
        <w:tc>
          <w:tcPr>
            <w:tcW w:w="57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闽南师范大学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45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马馨玉</w:t>
            </w:r>
          </w:p>
        </w:tc>
        <w:tc>
          <w:tcPr>
            <w:tcW w:w="57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福建省科技馆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46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吴璋鹤</w:t>
            </w:r>
          </w:p>
        </w:tc>
        <w:tc>
          <w:tcPr>
            <w:tcW w:w="57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平潭综合实验区农业农村局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47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吕婉莹</w:t>
            </w:r>
          </w:p>
        </w:tc>
        <w:tc>
          <w:tcPr>
            <w:tcW w:w="57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厦门工学院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48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王  欢</w:t>
            </w:r>
          </w:p>
        </w:tc>
        <w:tc>
          <w:tcPr>
            <w:tcW w:w="57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福建省节能中心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49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孙旭飞</w:t>
            </w:r>
          </w:p>
        </w:tc>
        <w:tc>
          <w:tcPr>
            <w:tcW w:w="57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厦门大学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50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兰美玲</w:t>
            </w:r>
          </w:p>
        </w:tc>
        <w:tc>
          <w:tcPr>
            <w:tcW w:w="57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福建省科技馆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51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林  竹</w:t>
            </w:r>
          </w:p>
        </w:tc>
        <w:tc>
          <w:tcPr>
            <w:tcW w:w="57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福建省疾病预防控制中心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52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方  芳</w:t>
            </w:r>
          </w:p>
        </w:tc>
        <w:tc>
          <w:tcPr>
            <w:tcW w:w="57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莆田学院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53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兰妍涵</w:t>
            </w:r>
          </w:p>
        </w:tc>
        <w:tc>
          <w:tcPr>
            <w:tcW w:w="57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福建省民政学校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20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优秀组织奖（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家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排名不分先后）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811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福建省交通运输厅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811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福建省水利厅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811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福建省林业局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811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福建省气象局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811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厦门市科学技术局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811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泉州市科学技术局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811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莆田市科学技术局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811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龙岩市科学技术局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811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811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福建医科大学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811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811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闽南师范大学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811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811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宁德师范学院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811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福建广电网络集团股份有限公司</w:t>
            </w:r>
          </w:p>
        </w:tc>
      </w:tr>
    </w:tbl>
    <w:p>
      <w:pPr>
        <w:pStyle w:val="2"/>
      </w:pPr>
    </w:p>
    <w:p/>
    <w:p/>
    <w:sectPr>
      <w:pgSz w:w="11906" w:h="16838"/>
      <w:pgMar w:top="2098" w:right="1531" w:bottom="1531" w:left="1531" w:header="851" w:footer="992" w:gutter="0"/>
      <w:pgNumType w:fmt="decimal"/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default" w:ascii="Arial" w:hAnsi="Arial" w:eastAsia="宋体" w:cs="Arial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Arial" w:hAnsi="Arial" w:cs="Arial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Arial" w:hAnsi="Arial" w:cs="Arial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Arial" w:hAnsi="Arial" w:cs="Arial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Arial" w:hAnsi="Arial" w:cs="Arial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Arial" w:hAnsi="Arial" w:cs="Arial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Arial" w:hAnsi="Arial" w:cs="Arial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default" w:ascii="Arial" w:hAnsi="Arial" w:cs="Arial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Arial" w:hAnsi="Arial" w:cs="Arial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default" w:ascii="Arial" w:hAnsi="Arial" w:eastAsia="宋体" w:cs="Arial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Arial" w:hAnsi="Arial" w:cs="Arial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default" w:ascii="Arial" w:hAnsi="Arial" w:cs="Arial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Arial" w:hAnsi="Arial" w:cs="Arial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Arial" w:hAnsi="Arial" w:cs="Arial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Arial" w:hAnsi="Arial" w:cs="Arial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Arial" w:hAnsi="Arial" w:cs="Arial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default" w:ascii="Arial" w:hAnsi="Arial" w:cs="Arial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Arial" w:hAnsi="Arial" w:cs="Arial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18C7694"/>
    <w:rsid w:val="2AE136FA"/>
    <w:rsid w:val="32FE3905"/>
    <w:rsid w:val="3AE60965"/>
    <w:rsid w:val="3AF6752B"/>
    <w:rsid w:val="3B906762"/>
    <w:rsid w:val="5F566D5A"/>
    <w:rsid w:val="71BB2830"/>
    <w:rsid w:val="781D46DB"/>
    <w:rsid w:val="786A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1"/>
    <w:uiPriority w:val="0"/>
    <w:rPr>
      <w:sz w:val="18"/>
      <w:szCs w:val="18"/>
    </w:rPr>
  </w:style>
  <w:style w:type="paragraph" w:styleId="3">
    <w:name w:val="Block Text"/>
    <w:basedOn w:val="1"/>
    <w:uiPriority w:val="0"/>
    <w:pPr>
      <w:spacing w:after="120"/>
      <w:ind w:left="1440" w:leftChars="700" w:right="1440" w:rightChars="700"/>
    </w:pPr>
    <w:rPr>
      <w:color w:val="000000"/>
      <w:kern w:val="0"/>
      <w:sz w:val="24"/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admin</cp:lastModifiedBy>
  <cp:lastPrinted>2025-08-07T00:47:46Z</cp:lastPrinted>
  <dcterms:modified xsi:type="dcterms:W3CDTF">2025-08-07T00:47:55Z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0D85E144EA954969A748E454B08C2BC0</vt:lpwstr>
  </property>
</Properties>
</file>