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B27D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r>
        <w:rPr>
          <w:rFonts w:hint="eastAsia" w:hAnsi="宋体" w:eastAsia="方正小标宋简体"/>
          <w:color w:val="FF0000"/>
          <w:w w:val="90"/>
          <w:sz w:val="70"/>
          <w:szCs w:val="72"/>
        </w:rPr>
        <w:t>福建省科学技术厅</w:t>
      </w:r>
    </w:p>
    <w:p w14:paraId="17DB8960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r>
        <w:rPr>
          <w:rFonts w:hint="eastAsia" w:hAnsi="宋体" w:eastAsia="方正小标宋简体"/>
          <w:color w:val="FF0000"/>
          <w:spacing w:val="-40"/>
          <w:w w:val="66"/>
          <w:sz w:val="70"/>
          <w:szCs w:val="72"/>
        </w:rPr>
        <w:t>中共福建省委</w:t>
      </w:r>
      <w:r>
        <w:rPr>
          <w:rFonts w:hint="eastAsia" w:hAnsi="宋体" w:eastAsia="方正小标宋简体"/>
          <w:color w:val="FF0000"/>
          <w:spacing w:val="-40"/>
          <w:w w:val="66"/>
          <w:sz w:val="70"/>
          <w:szCs w:val="72"/>
          <w:lang w:eastAsia="zh-CN"/>
        </w:rPr>
        <w:t>人才工作领导小组办公室</w:t>
      </w:r>
    </w:p>
    <w:p w14:paraId="3F1645D1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365760</wp:posOffset>
                </wp:positionV>
                <wp:extent cx="1238885" cy="989965"/>
                <wp:effectExtent l="4445" t="4445" r="1397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09ABD5"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sz w:val="82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82"/>
                                <w:szCs w:val="84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28.8pt;height:77.95pt;width:97.55pt;z-index:251660288;mso-width-relative:page;mso-height-relative:page;" fillcolor="#FFFFFF" filled="t" stroked="t" coordsize="21600,21600" o:gfxdata="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ZkMyPYAAAACgEAAA8AAAAAAAAAAQAgAAAA&#10;IgAAAGRycy9kb3ducmV2LnhtbFBLAQIUABQAAAAIAIdO4kAkx3OkCwIAAEQEAAAOAAAAAAAAAAEA&#10;IAAAACc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609ABD5">
                      <w:pPr>
                        <w:rPr>
                          <w:rFonts w:ascii="方正小标宋简体" w:eastAsia="方正小标宋简体"/>
                          <w:color w:val="FF0000"/>
                          <w:sz w:val="82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82"/>
                          <w:szCs w:val="8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 w:eastAsia="方正小标宋简体"/>
          <w:color w:val="FF0000"/>
          <w:w w:val="90"/>
          <w:sz w:val="70"/>
          <w:szCs w:val="72"/>
        </w:rPr>
        <w:t>福建省发展和改革委员会</w:t>
      </w:r>
    </w:p>
    <w:p w14:paraId="17B9F871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r>
        <w:rPr>
          <w:rFonts w:hint="eastAsia" w:hAnsi="宋体" w:eastAsia="方正小标宋简体"/>
          <w:color w:val="FF0000"/>
          <w:w w:val="90"/>
          <w:sz w:val="70"/>
          <w:szCs w:val="72"/>
        </w:rPr>
        <w:t>福建省教育厅</w:t>
      </w:r>
    </w:p>
    <w:p w14:paraId="4F5CDD8A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r>
        <w:rPr>
          <w:rFonts w:hint="eastAsia" w:hAnsi="宋体" w:eastAsia="方正小标宋简体"/>
          <w:color w:val="FF0000"/>
          <w:w w:val="90"/>
          <w:sz w:val="70"/>
          <w:szCs w:val="72"/>
        </w:rPr>
        <w:t>福建省财政厅</w:t>
      </w:r>
    </w:p>
    <w:p w14:paraId="0A672DDD">
      <w:pPr>
        <w:pStyle w:val="4"/>
        <w:spacing w:line="960" w:lineRule="exact"/>
        <w:ind w:right="1690" w:rightChars="528"/>
        <w:jc w:val="distribute"/>
        <w:rPr>
          <w:rFonts w:hAnsi="宋体" w:eastAsia="方正仿宋_GBK"/>
          <w:color w:val="FF0000"/>
          <w:spacing w:val="-40"/>
          <w:w w:val="90"/>
          <w:sz w:val="70"/>
          <w:szCs w:val="72"/>
        </w:rPr>
      </w:pPr>
      <w:r>
        <w:rPr>
          <w:rFonts w:hint="eastAsia" w:hAnsi="宋体" w:eastAsia="方正小标宋简体"/>
          <w:color w:val="FF0000"/>
          <w:spacing w:val="-40"/>
          <w:w w:val="90"/>
          <w:sz w:val="70"/>
          <w:szCs w:val="72"/>
        </w:rPr>
        <w:t>福建省人力资源</w:t>
      </w:r>
      <w:r>
        <w:rPr>
          <w:rFonts w:hint="eastAsia" w:hAnsi="宋体" w:eastAsia="方正小标宋简体"/>
          <w:color w:val="FF0000"/>
          <w:spacing w:val="-40"/>
          <w:w w:val="90"/>
          <w:sz w:val="70"/>
          <w:szCs w:val="72"/>
          <w:lang w:val="en-US" w:eastAsia="zh-CN"/>
        </w:rPr>
        <w:t>和</w:t>
      </w:r>
      <w:r>
        <w:rPr>
          <w:rFonts w:hint="eastAsia" w:hAnsi="宋体" w:eastAsia="方正小标宋简体"/>
          <w:color w:val="FF0000"/>
          <w:spacing w:val="-40"/>
          <w:w w:val="90"/>
          <w:sz w:val="70"/>
          <w:szCs w:val="72"/>
        </w:rPr>
        <w:t>社会保障厅</w:t>
      </w:r>
    </w:p>
    <w:p w14:paraId="740F198C">
      <w:pPr>
        <w:tabs>
          <w:tab w:val="left" w:pos="7040"/>
        </w:tabs>
        <w:spacing w:line="960" w:lineRule="exact"/>
        <w:ind w:right="1690" w:rightChars="528"/>
        <w:jc w:val="distribute"/>
        <w:rPr>
          <w:rFonts w:ascii="宋体" w:hAnsi="宋体" w:eastAsia="方正小标宋简体"/>
          <w:color w:val="FF0000"/>
          <w:spacing w:val="-30"/>
          <w:w w:val="90"/>
          <w:sz w:val="76"/>
          <w:szCs w:val="72"/>
        </w:rPr>
      </w:pPr>
      <w:r>
        <w:rPr>
          <w:rFonts w:hint="eastAsia" w:ascii="宋体" w:hAnsi="宋体" w:eastAsia="方正小标宋简体"/>
          <w:color w:val="FF0000"/>
          <w:spacing w:val="-30"/>
          <w:w w:val="90"/>
          <w:sz w:val="70"/>
          <w:szCs w:val="72"/>
        </w:rPr>
        <w:t>福建省农业农村厅</w:t>
      </w:r>
      <w:r>
        <w:rPr>
          <w:rFonts w:ascii="宋体" w:hAnsi="宋体"/>
          <w:color w:val="000000"/>
        </w:rPr>
        <w:t xml:space="preserve">                   </w:t>
      </w:r>
    </w:p>
    <w:p w14:paraId="3AB76DD6">
      <w:pPr>
        <w:spacing w:beforeLines="50" w:line="460" w:lineRule="exact"/>
        <w:jc w:val="center"/>
        <w:rPr>
          <w:rFonts w:hAnsi="仿宋"/>
          <w:color w:val="000000"/>
        </w:rPr>
      </w:pPr>
      <w:bookmarkStart w:id="0" w:name="fwh"/>
      <w:bookmarkStart w:id="4" w:name="_GoBack"/>
      <w:r>
        <w:rPr>
          <w:rFonts w:hint="eastAsia" w:hAnsi="仿宋" w:cs="仿宋_GB2312"/>
        </w:rPr>
        <w:t>闽科</w:t>
      </w:r>
      <w:r>
        <w:rPr>
          <w:rFonts w:hint="eastAsia" w:hAnsi="仿宋" w:cs="仿宋_GB2312"/>
          <w:lang w:eastAsia="zh-CN"/>
        </w:rPr>
        <w:t>综</w:t>
      </w:r>
      <w:r>
        <w:rPr>
          <w:rFonts w:hint="eastAsia" w:hAnsi="仿宋" w:cs="仿宋_GB2312"/>
        </w:rPr>
        <w:t>〔</w:t>
      </w:r>
      <w:r>
        <w:rPr>
          <w:rFonts w:hAnsi="仿宋"/>
          <w:color w:val="000000"/>
          <w:szCs w:val="32"/>
        </w:rPr>
        <w:t>202</w:t>
      </w:r>
      <w:r>
        <w:rPr>
          <w:rFonts w:hint="eastAsia" w:hAnsi="仿宋"/>
          <w:color w:val="000000"/>
          <w:szCs w:val="32"/>
          <w:lang w:val="en-US" w:eastAsia="zh-CN"/>
        </w:rPr>
        <w:t>6</w:t>
      </w:r>
      <w:r>
        <w:rPr>
          <w:rFonts w:hint="eastAsia" w:hAnsi="仿宋" w:cs="仿宋_GB2312"/>
        </w:rPr>
        <w:t>〕</w:t>
      </w:r>
      <w:r>
        <w:rPr>
          <w:rFonts w:hint="eastAsia" w:hAnsi="仿宋"/>
          <w:color w:val="000000"/>
          <w:szCs w:val="32"/>
          <w:lang w:val="en-US" w:eastAsia="zh-CN"/>
        </w:rPr>
        <w:t>1</w:t>
      </w:r>
      <w:r>
        <w:rPr>
          <w:rFonts w:hint="eastAsia" w:hAnsi="仿宋" w:cs="仿宋_GB2312"/>
        </w:rPr>
        <w:t>号</w:t>
      </w:r>
      <w:bookmarkEnd w:id="0"/>
      <w:bookmarkEnd w:id="4"/>
    </w:p>
    <w:p w14:paraId="611E9BD4">
      <w:pPr>
        <w:adjustRightInd w:val="0"/>
        <w:snapToGrid w:val="0"/>
        <w:spacing w:line="480" w:lineRule="exact"/>
        <w:jc w:val="center"/>
        <w:rPr>
          <w:rFonts w:hAnsi="宋体" w:eastAsia="方正仿宋_GBK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57785</wp:posOffset>
                </wp:positionV>
                <wp:extent cx="5692140" cy="15240"/>
                <wp:effectExtent l="0" t="9525" r="381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1524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.55pt;height:1.2pt;width:448.2pt;z-index:251659264;mso-width-relative:page;mso-height-relative:page;" filled="f" stroked="t" coordsize="21600,21600" o:gfxdata="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87xB2AAAAAgBAAAPAAAAAAAAAAEAIAAAACIAAABkcnMvZG93bnJldi54bWxQSwEC&#10;FAAUAAAACACHTuJA/AcyXfQBAADrAwAADgAAAAAAAAABACAAAAAn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eastAsia="方正仿宋_GBK"/>
          <w:color w:val="000000"/>
          <w:lang w:val="en-US" w:eastAsia="zh-CN"/>
        </w:rPr>
        <w:t xml:space="preserve">                                                                              </w:t>
      </w:r>
    </w:p>
    <w:p w14:paraId="6A8B8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hint="eastAsia" w:ascii="方正小标宋简体" w:hAnsi="微软雅黑" w:eastAsia="方正小标宋简体"/>
          <w:bCs/>
          <w:color w:val="333333"/>
          <w:sz w:val="44"/>
          <w:szCs w:val="44"/>
          <w:shd w:val="clear" w:color="auto" w:fill="FFFFFF"/>
        </w:rPr>
      </w:pPr>
    </w:p>
    <w:p w14:paraId="4F16155D"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/>
        </w:rPr>
        <w:t>福建省科学技术厅等七部门印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 w:eastAsia="zh-CN"/>
        </w:rPr>
        <w:t>发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/>
        </w:rPr>
        <w:t>《关于深化完善科技特派员制度 助力科技赋能乡村</w:t>
      </w:r>
    </w:p>
    <w:p w14:paraId="0DA9BC00"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/>
        </w:rPr>
        <w:t>振兴发展行动方案》的通知</w:t>
      </w:r>
    </w:p>
    <w:p w14:paraId="0455BBA7">
      <w:pPr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                  </w:t>
      </w:r>
    </w:p>
    <w:p w14:paraId="1959322C">
      <w:pPr>
        <w:rPr>
          <w:rFonts w:hint="eastAsia" w:ascii="仿宋" w:hAnsi="仿宋" w:eastAsia="仿宋" w:cs="仿宋"/>
          <w:szCs w:val="32"/>
          <w:lang w:val="en" w:eastAsia="zh-CN"/>
        </w:rPr>
      </w:pPr>
      <w:bookmarkStart w:id="1" w:name="maindelivery"/>
      <w:r>
        <w:rPr>
          <w:rFonts w:hint="default" w:ascii="仿宋" w:hAnsi="仿宋" w:eastAsia="仿宋" w:cs="仿宋"/>
          <w:szCs w:val="32"/>
          <w:lang w:val="en"/>
        </w:rPr>
        <w:t>各设区市、平潭综合实验区科技特派员工作联席会议办公室，省直有关单位</w:t>
      </w:r>
      <w:bookmarkEnd w:id="1"/>
      <w:bookmarkStart w:id="2" w:name="MainBody"/>
      <w:r>
        <w:rPr>
          <w:rFonts w:hint="eastAsia" w:ascii="仿宋" w:hAnsi="仿宋" w:eastAsia="仿宋" w:cs="仿宋"/>
          <w:szCs w:val="32"/>
          <w:lang w:val="en" w:eastAsia="zh-CN"/>
        </w:rPr>
        <w:t>：</w:t>
      </w:r>
    </w:p>
    <w:bookmarkEnd w:id="2"/>
    <w:p w14:paraId="0D8742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《</w:t>
      </w:r>
      <w:r>
        <w:rPr>
          <w:rFonts w:hint="eastAsia" w:ascii="仿宋_GB2312" w:hAnsi="仿宋"/>
          <w:sz w:val="32"/>
          <w:szCs w:val="32"/>
          <w:lang w:eastAsia="zh-CN"/>
        </w:rPr>
        <w:t>关于</w:t>
      </w:r>
      <w:r>
        <w:rPr>
          <w:rFonts w:hint="eastAsia" w:ascii="仿宋_GB2312" w:hAnsi="仿宋" w:eastAsia="仿宋_GB2312"/>
          <w:sz w:val="32"/>
          <w:szCs w:val="32"/>
        </w:rPr>
        <w:t>深化完善科技特派员制度 助力科技赋能乡村振兴发展行动方案》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已经省政府同意，现印发给你们，请认真组织实施。</w:t>
      </w:r>
    </w:p>
    <w:p w14:paraId="7A843BB7">
      <w:pPr>
        <w:spacing w:beforeLines="0" w:afterLines="0" w:line="600" w:lineRule="exact"/>
        <w:rPr>
          <w:color w:val="auto"/>
          <w:szCs w:val="32"/>
        </w:rPr>
      </w:pPr>
    </w:p>
    <w:p w14:paraId="0566F8B7">
      <w:pPr>
        <w:pStyle w:val="2"/>
        <w:ind w:left="0" w:leftChars="0"/>
      </w:pPr>
    </w:p>
    <w:p w14:paraId="44D26A78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int="eastAsia" w:hAnsi="仿宋"/>
          <w:color w:val="auto"/>
          <w:szCs w:val="32"/>
          <w:lang w:eastAsia="zh-CN"/>
        </w:rPr>
        <w:t>中</w:t>
      </w:r>
      <w:r>
        <w:rPr>
          <w:rFonts w:hint="eastAsia" w:hAnsi="仿宋"/>
          <w:color w:val="auto"/>
          <w:szCs w:val="32"/>
        </w:rPr>
        <w:t>共福建省委</w:t>
      </w:r>
      <w:r>
        <w:rPr>
          <w:rFonts w:hint="eastAsia" w:hAnsi="仿宋"/>
          <w:color w:val="auto"/>
          <w:szCs w:val="32"/>
          <w:lang w:eastAsia="zh-CN"/>
        </w:rPr>
        <w:t>人才工作领导小组办公室</w:t>
      </w:r>
      <w:r>
        <w:rPr>
          <w:rFonts w:hAnsi="仿宋"/>
          <w:color w:val="auto"/>
          <w:szCs w:val="32"/>
        </w:rPr>
        <w:t xml:space="preserve"> </w:t>
      </w:r>
      <w:r>
        <w:rPr>
          <w:rFonts w:hint="eastAsia" w:hAnsi="仿宋"/>
          <w:color w:val="auto"/>
          <w:szCs w:val="32"/>
          <w:lang w:val="en-US" w:eastAsia="zh-CN"/>
        </w:rPr>
        <w:t xml:space="preserve"> </w:t>
      </w:r>
      <w:r>
        <w:rPr>
          <w:rFonts w:hint="eastAsia" w:hAnsi="仿宋"/>
          <w:color w:val="auto"/>
          <w:szCs w:val="32"/>
        </w:rPr>
        <w:t>福建省科学技术厅</w:t>
      </w:r>
    </w:p>
    <w:p w14:paraId="3E3179BE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Ansi="仿宋"/>
          <w:color w:val="auto"/>
          <w:szCs w:val="32"/>
        </w:rPr>
        <w:t xml:space="preserve"> </w:t>
      </w:r>
      <w:r>
        <w:rPr>
          <w:rFonts w:hint="eastAsia" w:hAnsi="仿宋"/>
          <w:color w:val="auto"/>
          <w:szCs w:val="32"/>
          <w:lang w:val="en-US" w:eastAsia="zh-CN"/>
        </w:rPr>
        <w:t xml:space="preserve">    </w:t>
      </w:r>
    </w:p>
    <w:p w14:paraId="7591C65F">
      <w:pPr>
        <w:spacing w:beforeLines="0" w:afterLines="0" w:line="600" w:lineRule="exact"/>
        <w:contextualSpacing/>
        <w:rPr>
          <w:rFonts w:hint="eastAsia" w:hAnsi="仿宋"/>
          <w:color w:val="auto"/>
          <w:szCs w:val="32"/>
        </w:rPr>
      </w:pPr>
    </w:p>
    <w:p w14:paraId="6FFE1AE0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int="eastAsia" w:hAnsi="仿宋"/>
          <w:color w:val="auto"/>
          <w:szCs w:val="32"/>
        </w:rPr>
        <w:t>福建省发展和改革委员会</w:t>
      </w:r>
      <w:r>
        <w:rPr>
          <w:rFonts w:hAnsi="仿宋"/>
          <w:color w:val="auto"/>
          <w:szCs w:val="32"/>
        </w:rPr>
        <w:t xml:space="preserve">     </w:t>
      </w:r>
      <w:r>
        <w:rPr>
          <w:rFonts w:hint="eastAsia" w:hAnsi="仿宋"/>
          <w:color w:val="auto"/>
          <w:szCs w:val="32"/>
          <w:lang w:val="en-US" w:eastAsia="zh-CN"/>
        </w:rPr>
        <w:t xml:space="preserve">        </w:t>
      </w:r>
      <w:r>
        <w:rPr>
          <w:rFonts w:hint="eastAsia" w:hAnsi="仿宋"/>
          <w:color w:val="auto"/>
          <w:szCs w:val="32"/>
        </w:rPr>
        <w:t>福建省教育厅</w:t>
      </w:r>
    </w:p>
    <w:p w14:paraId="46F357E5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Ansi="仿宋"/>
          <w:color w:val="auto"/>
          <w:szCs w:val="32"/>
        </w:rPr>
        <w:t xml:space="preserve">                    </w:t>
      </w:r>
    </w:p>
    <w:p w14:paraId="7ED6C8C0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</w:p>
    <w:p w14:paraId="408E3AD4">
      <w:pPr>
        <w:spacing w:beforeLines="0" w:afterLines="0" w:line="600" w:lineRule="exact"/>
        <w:contextualSpacing/>
        <w:rPr>
          <w:rFonts w:hAnsi="仿宋"/>
          <w:color w:val="auto"/>
          <w:spacing w:val="-12"/>
          <w:szCs w:val="32"/>
        </w:rPr>
      </w:pPr>
      <w:r>
        <w:rPr>
          <w:rFonts w:hint="eastAsia" w:hAnsi="仿宋"/>
          <w:color w:val="auto"/>
          <w:szCs w:val="32"/>
        </w:rPr>
        <w:t>福建省财政厅</w:t>
      </w:r>
      <w:r>
        <w:rPr>
          <w:rFonts w:hAnsi="仿宋"/>
          <w:color w:val="auto"/>
          <w:szCs w:val="32"/>
        </w:rPr>
        <w:t xml:space="preserve">         </w:t>
      </w:r>
      <w:r>
        <w:rPr>
          <w:rFonts w:hint="eastAsia" w:hAnsi="仿宋"/>
          <w:color w:val="auto"/>
          <w:szCs w:val="32"/>
          <w:lang w:val="en-US" w:eastAsia="zh-CN"/>
        </w:rPr>
        <w:t xml:space="preserve">    </w:t>
      </w:r>
      <w:r>
        <w:rPr>
          <w:rFonts w:hAnsi="仿宋"/>
          <w:color w:val="auto"/>
          <w:szCs w:val="32"/>
        </w:rPr>
        <w:t xml:space="preserve"> </w:t>
      </w:r>
      <w:r>
        <w:rPr>
          <w:rFonts w:hint="eastAsia" w:hAnsi="仿宋"/>
          <w:color w:val="auto"/>
          <w:spacing w:val="-12"/>
          <w:szCs w:val="32"/>
        </w:rPr>
        <w:t>福建省人力资源和社会保障厅</w:t>
      </w:r>
      <w:r>
        <w:rPr>
          <w:rFonts w:hAnsi="仿宋"/>
          <w:color w:val="auto"/>
          <w:spacing w:val="-12"/>
          <w:szCs w:val="32"/>
        </w:rPr>
        <w:t xml:space="preserve"> </w:t>
      </w:r>
    </w:p>
    <w:p w14:paraId="299D6B5B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Ansi="仿宋"/>
          <w:color w:val="auto"/>
          <w:szCs w:val="32"/>
        </w:rPr>
        <w:t xml:space="preserve">    </w:t>
      </w:r>
    </w:p>
    <w:p w14:paraId="5C4F5F8C">
      <w:pPr>
        <w:spacing w:beforeLines="0" w:afterLines="0" w:line="600" w:lineRule="exact"/>
        <w:contextualSpacing/>
        <w:rPr>
          <w:rFonts w:hint="eastAsia" w:hAnsi="仿宋"/>
          <w:color w:val="auto"/>
          <w:szCs w:val="32"/>
          <w:lang w:val="en-US" w:eastAsia="zh-CN"/>
        </w:rPr>
      </w:pPr>
      <w:r>
        <w:rPr>
          <w:rFonts w:hint="eastAsia" w:hAnsi="仿宋"/>
          <w:color w:val="auto"/>
          <w:szCs w:val="32"/>
          <w:lang w:val="en-US" w:eastAsia="zh-CN"/>
        </w:rPr>
        <w:t xml:space="preserve">                     </w:t>
      </w:r>
    </w:p>
    <w:p w14:paraId="7501B123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int="eastAsia" w:hAnsi="仿宋"/>
          <w:color w:val="auto"/>
          <w:szCs w:val="32"/>
          <w:lang w:val="en-US" w:eastAsia="zh-CN"/>
        </w:rPr>
        <w:t xml:space="preserve">                               </w:t>
      </w:r>
      <w:r>
        <w:rPr>
          <w:rFonts w:hint="eastAsia" w:hAnsi="仿宋"/>
          <w:color w:val="auto"/>
          <w:szCs w:val="32"/>
        </w:rPr>
        <w:t>福建省农业农村厅</w:t>
      </w:r>
      <w:r>
        <w:rPr>
          <w:rFonts w:hAnsi="仿宋"/>
          <w:color w:val="auto"/>
          <w:szCs w:val="32"/>
        </w:rPr>
        <w:t xml:space="preserve"> </w:t>
      </w:r>
    </w:p>
    <w:p w14:paraId="30B33F14">
      <w:pPr>
        <w:spacing w:beforeLines="0" w:afterLines="0" w:line="600" w:lineRule="exact"/>
        <w:contextualSpacing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hAnsi="仿宋"/>
          <w:color w:val="auto"/>
          <w:szCs w:val="32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日</w:t>
      </w:r>
    </w:p>
    <w:p w14:paraId="499C207A">
      <w:pPr>
        <w:spacing w:beforeLines="0" w:afterLines="0" w:line="600" w:lineRule="exact"/>
        <w:ind w:firstLine="640"/>
        <w:jc w:val="both"/>
        <w:rPr>
          <w:rFonts w:hint="eastAsia" w:hAnsi="仿宋"/>
          <w:color w:val="auto"/>
          <w:szCs w:val="32"/>
        </w:rPr>
      </w:pPr>
      <w:r>
        <w:rPr>
          <w:rFonts w:hint="eastAsia" w:hAnsi="仿宋"/>
          <w:color w:val="auto"/>
          <w:szCs w:val="32"/>
        </w:rPr>
        <w:t>（此件主动公开）</w:t>
      </w:r>
    </w:p>
    <w:p w14:paraId="03FA1521">
      <w:pPr>
        <w:pStyle w:val="2"/>
        <w:ind w:firstLine="640"/>
      </w:pPr>
    </w:p>
    <w:p w14:paraId="7D318A04"/>
    <w:p w14:paraId="05BBBF7B">
      <w:pPr>
        <w:pStyle w:val="2"/>
      </w:pPr>
    </w:p>
    <w:p w14:paraId="6ED221D7"/>
    <w:p w14:paraId="448E488F">
      <w:pPr>
        <w:pStyle w:val="2"/>
      </w:pPr>
    </w:p>
    <w:p w14:paraId="33E0BC84"/>
    <w:p w14:paraId="6272CFDC">
      <w:pPr>
        <w:pStyle w:val="2"/>
      </w:pPr>
    </w:p>
    <w:p w14:paraId="194EEA47"/>
    <w:p w14:paraId="515BA96E"/>
    <w:p w14:paraId="32C941B5">
      <w:pPr>
        <w:pStyle w:val="2"/>
      </w:pPr>
    </w:p>
    <w:p w14:paraId="7A49DE6C">
      <w:pPr>
        <w:widowControl w:val="0"/>
        <w:adjustRightInd/>
        <w:snapToGrid/>
        <w:spacing w:beforeLines="0" w:afterLines="0" w:line="62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</w:rPr>
        <w:t>深化完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</w:rPr>
        <w:t>善科技特派员制度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/>
        </w:rPr>
        <w:t xml:space="preserve"> </w:t>
      </w:r>
    </w:p>
    <w:p w14:paraId="17129AF6">
      <w:pPr>
        <w:widowControl w:val="0"/>
        <w:adjustRightInd/>
        <w:snapToGrid/>
        <w:spacing w:beforeLines="0" w:afterLines="0" w:line="620" w:lineRule="exact"/>
        <w:jc w:val="center"/>
        <w:rPr>
          <w:rFonts w:ascii="楷体_GB2312" w:hAnsi="楷体_GB2312" w:eastAsia="楷体_GB2312" w:cs="楷体_GB2312"/>
          <w:kern w:val="2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</w:rPr>
        <w:t>助力科技赋能乡村振兴发展行动方案</w:t>
      </w:r>
    </w:p>
    <w:p w14:paraId="650586A8">
      <w:pPr>
        <w:widowControl w:val="0"/>
        <w:adjustRightInd/>
        <w:snapToGrid/>
        <w:spacing w:beforeLines="0" w:afterLines="0" w:line="62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/>
        </w:rPr>
        <w:t xml:space="preserve"> </w:t>
      </w:r>
    </w:p>
    <w:p w14:paraId="1642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为深入贯彻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落实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党的二十</w:t>
      </w:r>
      <w:r>
        <w:rPr>
          <w:rFonts w:hint="eastAsia" w:ascii="仿宋_GB2312" w:hAnsi="仿宋" w:cs="Times New Roman"/>
          <w:kern w:val="2"/>
          <w:sz w:val="32"/>
          <w:szCs w:val="32"/>
          <w:lang w:val="en-US" w:eastAsia="zh-CN"/>
        </w:rPr>
        <w:t>大、二十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届</w:t>
      </w:r>
      <w:r>
        <w:rPr>
          <w:rFonts w:hint="eastAsia" w:ascii="仿宋_GB2312" w:hAnsi="仿宋" w:cs="Times New Roman"/>
          <w:kern w:val="2"/>
          <w:sz w:val="32"/>
          <w:szCs w:val="32"/>
          <w:lang w:val="en-US" w:eastAsia="zh-CN"/>
        </w:rPr>
        <w:t>历次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全会</w:t>
      </w:r>
      <w:r>
        <w:rPr>
          <w:rFonts w:hint="eastAsia" w:ascii="仿宋_GB2312" w:hAnsi="仿宋" w:cs="Times New Roman"/>
          <w:kern w:val="2"/>
          <w:sz w:val="32"/>
          <w:szCs w:val="32"/>
          <w:lang w:eastAsia="zh-CN"/>
        </w:rPr>
        <w:t>精神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习近平总书记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关于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科技特派员工作的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重要指示批示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精神，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完善、巩固、坚持科技特派员制度，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擦亮科技特派员制度“金字招牌”，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进一步激发科技特派员服务基层的积极性、主动性和创造性，加快农业农村现代化，扎实推进乡村全面振兴，确保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新时代我省科技特派员工作走在全国前列，制定本行动方案。</w:t>
      </w:r>
    </w:p>
    <w:p w14:paraId="318B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、</w:t>
      </w: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总体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目标</w:t>
      </w:r>
    </w:p>
    <w:p w14:paraId="75D6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以服务“三农”为出发点和落脚点，坚持守正创新，坚持需求导向，坚持公益属性，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到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年，科技特派员制度体系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进一步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完善，服务模式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政策环境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进一步优化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，制度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效应进一步发挥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。</w:t>
      </w:r>
    </w:p>
    <w:p w14:paraId="4D61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--人才队伍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eastAsia="zh-CN"/>
        </w:rPr>
        <w:t>持续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壮大。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全省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累计选派选认科技特派员1万人次以上，其中省级个人科技特派员4000人次以上，团队科技特派员800个以上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；</w:t>
      </w:r>
      <w:r>
        <w:rPr>
          <w:rFonts w:hint="eastAsia" w:ascii="仿宋_GB2312" w:hAnsi="仿宋" w:cs="Times New Roman"/>
          <w:kern w:val="2"/>
          <w:sz w:val="32"/>
          <w:szCs w:val="32"/>
          <w:lang w:val="en-US" w:eastAsia="zh-CN"/>
        </w:rPr>
        <w:t>组建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一批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科技特派员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技术创新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团队</w:t>
      </w:r>
      <w:r>
        <w:rPr>
          <w:rFonts w:hint="eastAsia" w:ascii="仿宋_GB2312" w:hAnsi="仿宋" w:eastAsia="仿宋_GB2312" w:cs="Times New Roman"/>
          <w:color w:val="C00000"/>
          <w:kern w:val="2"/>
          <w:sz w:val="32"/>
          <w:szCs w:val="32"/>
          <w:lang w:eastAsia="zh-CN"/>
        </w:rPr>
        <w:t>。</w:t>
      </w:r>
    </w:p>
    <w:p w14:paraId="2EED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--服务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eastAsia="zh-CN"/>
        </w:rPr>
        <w:t>支撑不断加强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打造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省级星创天地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100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个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科技特派员及其服务对象提供不少于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100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亿元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融资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支持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；</w:t>
      </w:r>
      <w:r>
        <w:rPr>
          <w:rFonts w:hint="eastAsia" w:ascii="仿宋_GB2312" w:cs="Times New Roman"/>
          <w:kern w:val="2"/>
          <w:sz w:val="32"/>
          <w:szCs w:val="32"/>
          <w:lang w:val="en-US" w:eastAsia="zh-CN"/>
        </w:rPr>
        <w:t>建成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全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省科技特派员管理服务“一张网”。</w:t>
      </w:r>
    </w:p>
    <w:p w14:paraId="615A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--转化成效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eastAsia="zh-CN"/>
        </w:rPr>
        <w:t>明显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提升。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举行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科技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特派员成果现场推介对接活动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10场以上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实现对接项目</w:t>
      </w:r>
      <w:r>
        <w:rPr>
          <w:rFonts w:ascii="仿宋_GB2312" w:hAnsi="仿宋_GB2312" w:eastAsia="仿宋_GB2312" w:cs="仿宋_GB2312"/>
          <w:sz w:val="32"/>
          <w:szCs w:val="32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项以上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实施科技特派员后补助项目200项以上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引进</w:t>
      </w:r>
      <w:r>
        <w:rPr>
          <w:rFonts w:hint="eastAsia" w:ascii="仿宋_GB2312" w:hAnsi="仿宋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转化</w:t>
      </w:r>
      <w:r>
        <w:rPr>
          <w:rFonts w:hint="eastAsia" w:ascii="仿宋_GB2312" w:hAnsi="仿宋" w:cs="Times New Roman"/>
          <w:kern w:val="2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推广新品种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新技术6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000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项次以上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服务500个以上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农业特色产业或县域重点产业链上的重点企业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。</w:t>
      </w:r>
    </w:p>
    <w:p w14:paraId="07C27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outlineLvl w:val="0"/>
        <w:rPr>
          <w:rFonts w:ascii="Calibri" w:hAnsi="Calibri" w:eastAsia="黑体" w:cs="Times New Roman"/>
          <w:kern w:val="44"/>
          <w:sz w:val="32"/>
          <w:szCs w:val="32"/>
        </w:rPr>
      </w:pPr>
      <w:r>
        <w:rPr>
          <w:rFonts w:hint="eastAsia" w:ascii="Calibri" w:hAnsi="Calibri" w:eastAsia="黑体" w:cs="Times New Roman"/>
          <w:kern w:val="44"/>
          <w:sz w:val="32"/>
          <w:szCs w:val="32"/>
          <w:lang w:eastAsia="zh-CN"/>
        </w:rPr>
        <w:t>二</w:t>
      </w:r>
      <w:r>
        <w:rPr>
          <w:rFonts w:ascii="Calibri" w:hAnsi="Calibri" w:eastAsia="黑体" w:cs="Times New Roman"/>
          <w:kern w:val="44"/>
          <w:sz w:val="32"/>
          <w:szCs w:val="32"/>
        </w:rPr>
        <w:t>、</w:t>
      </w:r>
      <w:r>
        <w:rPr>
          <w:rFonts w:hint="eastAsia" w:ascii="Calibri" w:hAnsi="Calibri" w:eastAsia="黑体" w:cs="Times New Roman"/>
          <w:kern w:val="44"/>
          <w:sz w:val="32"/>
          <w:szCs w:val="32"/>
        </w:rPr>
        <w:t>主要任务</w:t>
      </w:r>
    </w:p>
    <w:p w14:paraId="50055A89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420"/>
        <w:textAlignment w:val="auto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（一）构筑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科技特派员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工作合力</w:t>
      </w:r>
    </w:p>
    <w:p w14:paraId="4E8E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kern w:val="2"/>
          <w:sz w:val="32"/>
          <w:szCs w:val="32"/>
        </w:rPr>
        <w:t>1.</w:t>
      </w:r>
      <w:r>
        <w:rPr>
          <w:rFonts w:ascii="仿宋_GB2312" w:hAnsi="仿宋" w:eastAsia="仿宋_GB2312" w:cs="Times New Roman"/>
          <w:b/>
          <w:kern w:val="2"/>
          <w:sz w:val="32"/>
          <w:szCs w:val="32"/>
        </w:rPr>
        <w:t>强化联席会议</w:t>
      </w:r>
      <w:r>
        <w:rPr>
          <w:rFonts w:hint="eastAsia" w:ascii="仿宋_GB2312" w:hAnsi="仿宋" w:cs="Times New Roman"/>
          <w:b/>
          <w:kern w:val="2"/>
          <w:sz w:val="32"/>
          <w:szCs w:val="32"/>
          <w:lang w:eastAsia="zh-CN"/>
        </w:rPr>
        <w:t>工作</w:t>
      </w:r>
      <w:r>
        <w:rPr>
          <w:rFonts w:ascii="仿宋_GB2312" w:hAnsi="仿宋" w:eastAsia="仿宋_GB2312" w:cs="Times New Roman"/>
          <w:b/>
          <w:kern w:val="2"/>
          <w:sz w:val="32"/>
          <w:szCs w:val="32"/>
        </w:rPr>
        <w:t>机制。</w:t>
      </w:r>
      <w:r>
        <w:rPr>
          <w:rFonts w:hint="default" w:ascii="仿宋_GB2312" w:hAnsi="仿宋" w:eastAsia="仿宋_GB2312" w:cs="Times New Roman"/>
          <w:b w:val="0"/>
          <w:kern w:val="2"/>
          <w:sz w:val="32"/>
          <w:szCs w:val="32"/>
          <w:lang w:eastAsia="zh-CN"/>
        </w:rPr>
        <w:t>充分发挥</w:t>
      </w:r>
      <w:r>
        <w:rPr>
          <w:rFonts w:ascii="仿宋_GB2312" w:hAnsi="仿宋" w:eastAsia="仿宋_GB2312" w:cs="Times New Roman"/>
          <w:sz w:val="32"/>
          <w:szCs w:val="32"/>
        </w:rPr>
        <w:t>省科技特</w:t>
      </w:r>
      <w:r>
        <w:rPr>
          <w:rFonts w:ascii="仿宋_GB2312" w:hAnsi="仿宋_GB2312" w:eastAsia="仿宋_GB2312" w:cs="仿宋_GB2312"/>
          <w:sz w:val="32"/>
          <w:szCs w:val="32"/>
        </w:rPr>
        <w:t>派员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工作</w:t>
      </w:r>
      <w:r>
        <w:rPr>
          <w:rFonts w:ascii="仿宋_GB2312" w:hAnsi="仿宋_GB2312" w:eastAsia="仿宋_GB2312" w:cs="仿宋_GB2312"/>
          <w:sz w:val="32"/>
          <w:szCs w:val="32"/>
        </w:rPr>
        <w:t>联席会议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协调作用，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及时将科技特派员选认方案、项目计划、资金安排等重大事项提交联席会议研究，</w:t>
      </w:r>
      <w:r>
        <w:rPr>
          <w:rFonts w:ascii="仿宋_GB2312" w:hAnsi="仿宋_GB2312" w:eastAsia="仿宋_GB2312" w:cs="仿宋_GB2312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不少于一次。</w:t>
      </w:r>
      <w:r>
        <w:rPr>
          <w:rFonts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市（县、区）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有关部门完善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联</w:t>
      </w:r>
      <w:r>
        <w:rPr>
          <w:rFonts w:hint="eastAsia" w:ascii="仿宋_GB2312" w:hAnsi="仿宋" w:cs="Times New Roman"/>
          <w:kern w:val="2"/>
          <w:sz w:val="32"/>
          <w:szCs w:val="32"/>
          <w:lang w:val="en-US" w:eastAsia="zh-CN"/>
        </w:rPr>
        <w:t>动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工作机制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，确保科技特派员政策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有效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落实。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责任单位：省科技厅牵头，联席会议成员单位共同参与）</w:t>
      </w:r>
    </w:p>
    <w:p w14:paraId="3FDC3282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2.</w:t>
      </w:r>
      <w:r>
        <w:rPr>
          <w:rFonts w:ascii="仿宋_GB2312" w:hAnsi="仿宋" w:eastAsia="仿宋_GB2312" w:cs="Times New Roman"/>
          <w:b/>
          <w:sz w:val="32"/>
          <w:szCs w:val="32"/>
        </w:rPr>
        <w:t>贯通联动协同推进体系。</w:t>
      </w:r>
      <w:r>
        <w:rPr>
          <w:rFonts w:ascii="仿宋_GB2312" w:hAnsi="仿宋" w:eastAsia="仿宋_GB2312" w:cs="Times New Roman"/>
          <w:sz w:val="32"/>
          <w:szCs w:val="32"/>
        </w:rPr>
        <w:t>健全</w:t>
      </w:r>
      <w:r>
        <w:rPr>
          <w:rFonts w:hint="eastAsia" w:ascii="仿宋_GB2312" w:hAnsi="仿宋" w:eastAsia="仿宋_GB2312" w:cs="Times New Roman"/>
          <w:sz w:val="32"/>
          <w:szCs w:val="32"/>
        </w:rPr>
        <w:t>省</w:t>
      </w:r>
      <w:r>
        <w:rPr>
          <w:rFonts w:ascii="仿宋_GB2312" w:hAnsi="仿宋" w:eastAsia="仿宋_GB2312" w:cs="Times New Roman"/>
          <w:sz w:val="32"/>
          <w:szCs w:val="32"/>
        </w:rPr>
        <w:t>、市</w:t>
      </w:r>
      <w:r>
        <w:rPr>
          <w:rFonts w:hint="eastAsia" w:ascii="仿宋_GB2312" w:hAnsi="仿宋" w:eastAsia="仿宋_GB2312" w:cs="Times New Roman"/>
          <w:sz w:val="32"/>
          <w:szCs w:val="32"/>
        </w:rPr>
        <w:t>、县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 w:cs="Times New Roman"/>
          <w:sz w:val="32"/>
          <w:szCs w:val="32"/>
        </w:rPr>
        <w:t>级科技特派员服务管理工作体系，</w:t>
      </w:r>
      <w:r>
        <w:rPr>
          <w:rFonts w:ascii="仿宋_GB2312" w:hAnsi="仿宋_GB2312" w:eastAsia="仿宋_GB2312" w:cs="仿宋_GB2312"/>
          <w:sz w:val="32"/>
          <w:szCs w:val="32"/>
        </w:rPr>
        <w:t>依托高校、科研院所、龙头企业、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乡村振兴服务</w:t>
      </w:r>
      <w:r>
        <w:rPr>
          <w:rFonts w:ascii="仿宋_GB2312" w:hAnsi="仿宋_GB2312" w:eastAsia="仿宋_GB2312" w:cs="仿宋_GB2312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设立科技特派员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工作站（</w:t>
      </w:r>
      <w:r>
        <w:rPr>
          <w:rFonts w:ascii="仿宋_GB2312" w:hAnsi="仿宋_GB2312" w:eastAsia="仿宋_GB2312" w:cs="仿宋_GB2312"/>
          <w:sz w:val="32"/>
          <w:szCs w:val="32"/>
        </w:rPr>
        <w:t>服务站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建立海归专家科技特派员工作站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并提供必要便利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（责任单位：省委人才办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省科技厅、人社厅、发改委、教育厅、农业农村厅）</w:t>
      </w:r>
    </w:p>
    <w:p w14:paraId="6C319E66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</w:t>
      </w:r>
      <w:r>
        <w:rPr>
          <w:rFonts w:ascii="仿宋_GB2312" w:eastAsia="仿宋_GB2312"/>
          <w:b/>
          <w:sz w:val="32"/>
          <w:szCs w:val="32"/>
        </w:rPr>
        <w:t>统筹高效配置要素资源。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科技特派员提供项目支持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组织开展</w:t>
      </w:r>
      <w:r>
        <w:rPr>
          <w:rFonts w:hint="eastAsia" w:ascii="仿宋_GB2312" w:eastAsia="仿宋_GB2312"/>
          <w:sz w:val="32"/>
          <w:szCs w:val="32"/>
          <w:lang w:eastAsia="zh-CN"/>
        </w:rPr>
        <w:t>科研攻关与</w:t>
      </w:r>
      <w:r>
        <w:rPr>
          <w:rFonts w:hint="eastAsia" w:ascii="仿宋_GB2312" w:eastAsia="仿宋_GB2312"/>
          <w:sz w:val="32"/>
          <w:szCs w:val="32"/>
        </w:rPr>
        <w:t>精准服务。</w:t>
      </w:r>
      <w:r>
        <w:rPr>
          <w:rFonts w:hint="eastAsia" w:ascii="仿宋_GB2312" w:eastAsia="仿宋_GB2312"/>
          <w:sz w:val="32"/>
          <w:szCs w:val="32"/>
          <w:lang w:eastAsia="zh-CN"/>
        </w:rPr>
        <w:t>丰富</w:t>
      </w:r>
      <w:r>
        <w:rPr>
          <w:rFonts w:hint="eastAsia" w:ascii="仿宋_GB2312" w:hAnsi="仿宋_GB2312" w:eastAsia="仿宋_GB2312" w:cs="仿宋_GB2312"/>
          <w:sz w:val="32"/>
          <w:szCs w:val="32"/>
        </w:rPr>
        <w:t>“福建金融服务云平台”科技特派员金融服务专区金融产品，</w:t>
      </w:r>
      <w:r>
        <w:rPr>
          <w:rFonts w:hint="eastAsia" w:ascii="仿宋_GB2312" w:eastAsia="仿宋_GB2312"/>
          <w:sz w:val="32"/>
          <w:szCs w:val="32"/>
        </w:rPr>
        <w:t>优化金融产品结构。鼓励地方</w:t>
      </w:r>
      <w:r>
        <w:rPr>
          <w:rFonts w:hint="eastAsia" w:ascii="仿宋_GB2312" w:eastAsia="仿宋_GB2312"/>
          <w:sz w:val="32"/>
          <w:szCs w:val="32"/>
          <w:lang w:eastAsia="zh-CN"/>
        </w:rPr>
        <w:t>通过多种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科技特派员科技成果转化，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（责任单位：省委金融办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省科技厅）</w:t>
      </w:r>
    </w:p>
    <w:p w14:paraId="277FF76C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深化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科技特派员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精准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选认</w:t>
      </w:r>
    </w:p>
    <w:p w14:paraId="54E4F9F4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加强重点领域人才选认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应农业供给侧结构性改革和农业一、二、三产业融合发展的趋势，围绕农业农村农民实际需求和产业发展需要，加强种业、种植技术、田间管理、农机研发使用等领域人才选认；加大智慧农业、农产品精深加工、冷链物流、电子商务、品牌营销与建设、乡村治理等领域人才的选认力度，重点增加高水平技能型、复合经营型人才，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台籍科技特派员的选认工作。优化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援藏援疆援宁科技特派员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选认模式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团队科技特派员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3名省级个人科技特派员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组成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实行两年一批的选认周期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（责任单位：省科技厅、教育厅、人社厅、农业农村厅）</w:t>
      </w:r>
    </w:p>
    <w:p w14:paraId="0404FCBD"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5.推行分类对接服务机制。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个人科技特派员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主要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对接基层企业（机构）与个人，服务具体技术需求；团队科技特派员</w:t>
      </w:r>
      <w:r>
        <w:rPr>
          <w:rFonts w:hint="eastAsia" w:ascii="仿宋_GB2312" w:cs="Times New Roman"/>
          <w:sz w:val="32"/>
          <w:szCs w:val="32"/>
          <w:lang w:eastAsia="zh-CN"/>
        </w:rPr>
        <w:t>重点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对接县域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特色产业</w:t>
      </w:r>
      <w:r>
        <w:rPr>
          <w:rFonts w:hint="eastAsia" w:ascii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乡村振兴重点产业链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cs="Times New Roman"/>
          <w:sz w:val="32"/>
          <w:szCs w:val="32"/>
          <w:lang w:eastAsia="zh-CN"/>
        </w:rPr>
        <w:t>推动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产业转型升级；法人科技特派员聚焦</w:t>
      </w:r>
      <w:r>
        <w:rPr>
          <w:rFonts w:ascii="仿宋_GB2312" w:hAnsi="Times New Roman" w:eastAsia="仿宋_GB2312" w:cs="Times New Roman"/>
          <w:sz w:val="32"/>
          <w:szCs w:val="32"/>
        </w:rPr>
        <w:t>产学研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创新</w:t>
      </w:r>
      <w:r>
        <w:rPr>
          <w:rFonts w:ascii="仿宋_GB2312" w:hAnsi="Times New Roman" w:eastAsia="仿宋_GB2312" w:cs="Times New Roman"/>
          <w:sz w:val="32"/>
          <w:szCs w:val="32"/>
        </w:rPr>
        <w:t>合作，服务地方社会经济</w:t>
      </w:r>
      <w:r>
        <w:rPr>
          <w:rFonts w:hint="eastAsia" w:ascii="仿宋_GB2312" w:hAnsi="Times New Roman" w:eastAsia="仿宋_GB2312" w:cs="Times New Roman"/>
          <w:sz w:val="32"/>
          <w:szCs w:val="32"/>
        </w:rPr>
        <w:t>高质量</w:t>
      </w:r>
      <w:r>
        <w:rPr>
          <w:rFonts w:ascii="仿宋_GB2312" w:hAnsi="Times New Roman" w:eastAsia="仿宋_GB2312" w:cs="Times New Roman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（责任单位：省科技厅、农业农村厅、林业局、海洋与渔业局）</w:t>
      </w:r>
    </w:p>
    <w:p w14:paraId="671E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6.</w:t>
      </w:r>
      <w:r>
        <w:rPr>
          <w:rFonts w:hint="eastAsia" w:ascii="仿宋_GB2312" w:hAnsi="仿宋_GB2312" w:cs="仿宋_GB2312"/>
          <w:b/>
          <w:sz w:val="32"/>
          <w:szCs w:val="32"/>
          <w:lang w:val="en-US" w:eastAsia="zh-CN"/>
        </w:rPr>
        <w:t>实行三级联动服务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建立分工协作机制，因地制宜组建跨层级、组合式的团队科技特派员。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科技特派员</w:t>
      </w:r>
      <w:r>
        <w:rPr>
          <w:rFonts w:hint="eastAsia" w:ascii="仿宋_GB2312" w:hAnsi="仿宋_GB2312" w:eastAsia="仿宋_GB2312" w:cs="仿宋_GB2312"/>
          <w:sz w:val="32"/>
          <w:szCs w:val="32"/>
        </w:rPr>
        <w:t>侧重技术研发与输出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市级侧重项目资源调配与管理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县级侧重项目落地与推进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，构建三级科技特派员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（责任单位：省科技厅、农业农村厅、林业局、海洋与渔业局）</w:t>
      </w:r>
    </w:p>
    <w:p w14:paraId="37A64930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楷体_GB2312" w:hAnsi="仿宋_GB2312" w:eastAsia="楷体_GB2312" w:cs="仿宋_GB2312"/>
          <w:b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  <w:t>（三）健全科技特派员对接机制</w:t>
      </w:r>
    </w:p>
    <w:p w14:paraId="383F2C3F"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促进服务供</w:t>
      </w:r>
      <w:r>
        <w:rPr>
          <w:rFonts w:ascii="仿宋_GB2312" w:hAnsi="仿宋_GB2312" w:eastAsia="仿宋_GB2312" w:cs="仿宋_GB2312"/>
          <w:b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对接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依托省级科技特派员服务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云平台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以下简称省级云平台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常态化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和科技特派员供给清单，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强化“订单式”需求对接与“菜单式”服务供给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（责任单位：省科技厅、农业农村厅、林业局、海洋与渔业局）</w:t>
      </w:r>
    </w:p>
    <w:p w14:paraId="20317F66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拓宽</w:t>
      </w:r>
      <w:r>
        <w:rPr>
          <w:rFonts w:ascii="仿宋_GB2312" w:hAnsi="仿宋_GB2312" w:eastAsia="仿宋_GB2312" w:cs="仿宋_GB2312"/>
          <w:b/>
          <w:sz w:val="32"/>
          <w:szCs w:val="32"/>
        </w:rPr>
        <w:t>多元供给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渠道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技特派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联合省外高校、科研院所科技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参与农业重大技术需求的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“揭榜挂帅”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成果共享机制。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省内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高校、科研院所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创新工作机制，发挥</w:t>
      </w:r>
      <w:r>
        <w:rPr>
          <w:rFonts w:ascii="Times New Roman" w:hAnsi="Times New Roman" w:eastAsia="仿宋_GB2312" w:cs="Times New Roman"/>
          <w:sz w:val="32"/>
          <w:szCs w:val="32"/>
        </w:rPr>
        <w:t>人才、项目、成果等优势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帮助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农业经营主体</w:t>
      </w:r>
      <w:r>
        <w:rPr>
          <w:rFonts w:hint="eastAsia" w:cs="Times New Roman"/>
          <w:sz w:val="32"/>
          <w:szCs w:val="32"/>
          <w:lang w:val="en-US" w:eastAsia="zh-CN"/>
        </w:rPr>
        <w:t>拓展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市场、</w:t>
      </w:r>
      <w:r>
        <w:rPr>
          <w:rFonts w:hint="eastAsia" w:cs="Times New Roman"/>
          <w:sz w:val="32"/>
          <w:szCs w:val="32"/>
          <w:lang w:val="en-US" w:eastAsia="zh-CN"/>
        </w:rPr>
        <w:t>对接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销路，提供</w:t>
      </w:r>
      <w:r>
        <w:rPr>
          <w:rFonts w:hint="eastAsia" w:cs="Times New Roman"/>
          <w:sz w:val="32"/>
          <w:szCs w:val="32"/>
          <w:lang w:val="en-US" w:eastAsia="zh-CN"/>
        </w:rPr>
        <w:t>全链条技术服务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利润更多从流通环节向种植环节转移，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教育厅、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农业农村厅、林业局、海洋与渔业局）</w:t>
      </w:r>
    </w:p>
    <w:p w14:paraId="345F0A4C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强化线上线下协同服务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发挥科技特派员工作站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纽带作用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“线上初对接”与“线下再洽谈”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科技服务中介机构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融入科技特派员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体系</w:t>
      </w:r>
      <w:r>
        <w:rPr>
          <w:rFonts w:hint="eastAsia" w:ascii="Calibri" w:hAnsi="Calibri" w:eastAsia="仿宋_GB2312" w:cs="Times New Roman"/>
          <w:sz w:val="32"/>
          <w:szCs w:val="32"/>
        </w:rPr>
        <w:t>，支持优秀科技服务中介机构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联合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科技特派员</w:t>
      </w:r>
      <w:r>
        <w:rPr>
          <w:rFonts w:hint="eastAsia" w:ascii="Calibri" w:hAnsi="Calibri" w:eastAsia="仿宋_GB2312" w:cs="Times New Roman"/>
          <w:sz w:val="32"/>
          <w:szCs w:val="32"/>
        </w:rPr>
        <w:t>创办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Calibri" w:hAnsi="Calibri" w:eastAsia="仿宋_GB2312" w:cs="Times New Roman"/>
          <w:sz w:val="32"/>
          <w:szCs w:val="32"/>
        </w:rPr>
        <w:t>星创天地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Calibri" w:hAnsi="Calibri" w:eastAsia="仿宋_GB2312" w:cs="Times New Roman"/>
          <w:sz w:val="32"/>
          <w:szCs w:val="32"/>
        </w:rPr>
        <w:t>责任单位：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省科技厅牵头，联席会议成员单位共同参与</w:t>
      </w:r>
      <w:r>
        <w:rPr>
          <w:rFonts w:hint="eastAsia" w:ascii="Calibri" w:hAnsi="Calibri" w:eastAsia="仿宋_GB2312" w:cs="Times New Roman"/>
          <w:sz w:val="32"/>
          <w:szCs w:val="32"/>
        </w:rPr>
        <w:t>）</w:t>
      </w:r>
    </w:p>
    <w:p w14:paraId="42BB9FE5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  <w:t>（四）提升科技特派员服务实效</w:t>
      </w:r>
    </w:p>
    <w:p w14:paraId="4BF2765A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</w:rPr>
        <w:t>10.</w:t>
      </w:r>
      <w:r>
        <w:rPr>
          <w:rFonts w:ascii="Calibri" w:hAnsi="Calibri" w:eastAsia="仿宋_GB2312" w:cs="Arial"/>
          <w:b/>
          <w:bCs/>
          <w:kern w:val="2"/>
          <w:sz w:val="32"/>
          <w:szCs w:val="32"/>
        </w:rPr>
        <w:t>延伸服务领域。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引导科技特派员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服务</w:t>
      </w:r>
      <w:r>
        <w:rPr>
          <w:rFonts w:hint="eastAsia" w:ascii="Calibri" w:hAnsi="Calibri" w:cs="Arial"/>
          <w:bCs/>
          <w:kern w:val="2"/>
          <w:sz w:val="32"/>
          <w:szCs w:val="32"/>
          <w:lang w:val="en-US" w:eastAsia="zh-CN"/>
        </w:rPr>
        <w:t>向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农村二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、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三产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业</w:t>
      </w:r>
      <w:r>
        <w:rPr>
          <w:rFonts w:hint="eastAsia" w:ascii="Calibri" w:hAnsi="Calibri" w:cs="Arial"/>
          <w:bCs/>
          <w:kern w:val="2"/>
          <w:sz w:val="32"/>
          <w:szCs w:val="32"/>
          <w:lang w:val="en-US" w:eastAsia="zh-CN"/>
        </w:rPr>
        <w:t>延伸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，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提高</w:t>
      </w:r>
      <w:r>
        <w:rPr>
          <w:rFonts w:hint="eastAsia" w:ascii="Calibri" w:hAnsi="Calibri" w:cs="Arial"/>
          <w:bCs/>
          <w:kern w:val="2"/>
          <w:sz w:val="32"/>
          <w:szCs w:val="32"/>
          <w:lang w:eastAsia="zh-CN"/>
        </w:rPr>
        <w:t>相关领域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科技特派员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选认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比例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。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推动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科技特派员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深入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数字农业、乡村农文旅、农村建设等领域，服务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新产业、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新业态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发展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。</w:t>
      </w:r>
      <w:r>
        <w:rPr>
          <w:rFonts w:hint="eastAsia" w:ascii="Calibri" w:hAnsi="Calibri" w:eastAsia="仿宋_GB2312" w:cs="Times New Roman"/>
          <w:sz w:val="32"/>
          <w:szCs w:val="32"/>
        </w:rPr>
        <w:t>鼓励</w:t>
      </w:r>
      <w:r>
        <w:rPr>
          <w:rFonts w:ascii="Calibri" w:hAnsi="Calibri" w:eastAsia="仿宋_GB2312" w:cs="Times New Roman"/>
          <w:sz w:val="32"/>
          <w:szCs w:val="32"/>
        </w:rPr>
        <w:t>科技特派员</w:t>
      </w:r>
      <w:r>
        <w:rPr>
          <w:rFonts w:hint="eastAsia" w:ascii="Calibri" w:hAnsi="Calibri" w:eastAsia="仿宋_GB2312" w:cs="Times New Roman"/>
          <w:sz w:val="32"/>
          <w:szCs w:val="32"/>
        </w:rPr>
        <w:t>参与</w:t>
      </w:r>
      <w:r>
        <w:rPr>
          <w:rFonts w:ascii="Calibri" w:hAnsi="Calibri" w:eastAsia="仿宋_GB2312" w:cs="Times New Roman"/>
          <w:sz w:val="32"/>
          <w:szCs w:val="32"/>
        </w:rPr>
        <w:t>农业科技园区、</w:t>
      </w:r>
      <w:r>
        <w:rPr>
          <w:rFonts w:hint="eastAsia" w:ascii="Calibri" w:hAnsi="Calibri" w:eastAsia="仿宋_GB2312" w:cs="Times New Roman"/>
          <w:sz w:val="32"/>
          <w:szCs w:val="32"/>
        </w:rPr>
        <w:t>闽台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农业</w:t>
      </w:r>
      <w:r>
        <w:rPr>
          <w:rFonts w:hint="eastAsia" w:ascii="Calibri" w:hAnsi="Calibri" w:eastAsia="仿宋_GB2312" w:cs="Times New Roman"/>
          <w:sz w:val="32"/>
          <w:szCs w:val="32"/>
        </w:rPr>
        <w:t>融合示范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基地</w:t>
      </w:r>
      <w:r>
        <w:rPr>
          <w:rFonts w:hint="eastAsia" w:ascii="Calibri" w:hAnsi="Calibri" w:eastAsia="仿宋_GB2312" w:cs="Times New Roman"/>
          <w:sz w:val="32"/>
          <w:szCs w:val="32"/>
        </w:rPr>
        <w:t>、</w:t>
      </w:r>
      <w:r>
        <w:rPr>
          <w:rFonts w:ascii="Calibri" w:hAnsi="Calibri" w:eastAsia="仿宋_GB2312" w:cs="Times New Roman"/>
          <w:sz w:val="32"/>
          <w:szCs w:val="32"/>
        </w:rPr>
        <w:t>科普教育基地、科技小院等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建设与服务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</w:t>
      </w:r>
      <w:r>
        <w:rPr>
          <w:rFonts w:hint="eastAsia" w:ascii="仿宋_GB2312" w:cs="Times New Roman"/>
          <w:sz w:val="32"/>
          <w:szCs w:val="32"/>
          <w:lang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渔业局、工信厅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</w:p>
    <w:p w14:paraId="1A526FE0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11.</w:t>
      </w:r>
      <w:r>
        <w:rPr>
          <w:rFonts w:hint="eastAsia" w:ascii="Calibri" w:hAnsi="Calibri" w:eastAsia="仿宋_GB2312" w:cs="Times New Roman"/>
          <w:b/>
          <w:sz w:val="32"/>
          <w:szCs w:val="32"/>
        </w:rPr>
        <w:t>创新服务模式。</w:t>
      </w:r>
      <w:r>
        <w:rPr>
          <w:rFonts w:hint="eastAsia" w:ascii="Calibri" w:hAnsi="Calibri" w:eastAsia="仿宋_GB2312" w:cs="Times New Roman"/>
          <w:b w:val="0"/>
          <w:bCs/>
          <w:sz w:val="32"/>
          <w:szCs w:val="32"/>
          <w:lang w:eastAsia="zh-CN"/>
        </w:rPr>
        <w:t>完善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由</w:t>
      </w:r>
      <w:r>
        <w:rPr>
          <w:rFonts w:hint="eastAsia" w:ascii="Calibri" w:hAnsi="Calibri" w:eastAsia="仿宋_GB2312" w:cs="Times New Roman"/>
          <w:sz w:val="32"/>
          <w:szCs w:val="32"/>
        </w:rPr>
        <w:t>科技特派员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Calibri" w:hAnsi="Calibri" w:eastAsia="仿宋_GB2312" w:cs="Times New Roman"/>
          <w:sz w:val="32"/>
          <w:szCs w:val="32"/>
        </w:rPr>
        <w:t>科技小院专家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、基层</w:t>
      </w:r>
      <w:r>
        <w:rPr>
          <w:rFonts w:hint="eastAsia" w:ascii="Calibri" w:hAnsi="Calibri" w:eastAsia="仿宋_GB2312" w:cs="Times New Roman"/>
          <w:sz w:val="32"/>
          <w:szCs w:val="32"/>
        </w:rPr>
        <w:t>农技推广人员等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组成</w:t>
      </w:r>
      <w:r>
        <w:rPr>
          <w:rFonts w:hint="eastAsia" w:ascii="Calibri" w:hAnsi="Calibri" w:eastAsia="仿宋_GB2312" w:cs="Times New Roman"/>
          <w:sz w:val="32"/>
          <w:szCs w:val="32"/>
        </w:rPr>
        <w:t>的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现代</w:t>
      </w:r>
      <w:r>
        <w:rPr>
          <w:rFonts w:hint="eastAsia" w:ascii="Calibri" w:hAnsi="Calibri" w:eastAsia="仿宋_GB2312" w:cs="Times New Roman"/>
          <w:sz w:val="32"/>
          <w:szCs w:val="32"/>
        </w:rPr>
        <w:t>农业科技服务推广体系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科技人才与科技特派员开展</w:t>
      </w:r>
      <w:r>
        <w:rPr>
          <w:rFonts w:ascii="仿宋_GB2312" w:hAnsi="仿宋_GB2312" w:eastAsia="仿宋_GB2312" w:cs="仿宋_GB2312"/>
          <w:sz w:val="32"/>
          <w:szCs w:val="32"/>
        </w:rPr>
        <w:t>抱团式服务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支持各地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通过</w:t>
      </w:r>
      <w:r>
        <w:rPr>
          <w:rFonts w:hint="eastAsia" w:ascii="Calibri" w:hAnsi="Calibri" w:eastAsia="仿宋_GB2312" w:cs="Times New Roman"/>
          <w:sz w:val="32"/>
          <w:szCs w:val="32"/>
        </w:rPr>
        <w:t>共同持股（合作创业）、收益分成（技术转移转化）</w:t>
      </w:r>
      <w:r>
        <w:rPr>
          <w:rFonts w:hint="eastAsia" w:ascii="Calibri" w:hAnsi="Calibri" w:cs="Times New Roman"/>
          <w:sz w:val="32"/>
          <w:szCs w:val="32"/>
          <w:lang w:eastAsia="zh-CN"/>
        </w:rPr>
        <w:t>、联合</w:t>
      </w:r>
      <w:r>
        <w:rPr>
          <w:rFonts w:hint="eastAsia" w:ascii="Calibri" w:hAnsi="Calibri" w:eastAsia="仿宋_GB2312" w:cs="Times New Roman"/>
          <w:sz w:val="32"/>
          <w:szCs w:val="32"/>
        </w:rPr>
        <w:t>投入（各取所需）等方式</w:t>
      </w:r>
      <w:r>
        <w:rPr>
          <w:rFonts w:hint="eastAsia" w:ascii="Calibri" w:hAnsi="Calibri" w:cs="Times New Roman"/>
          <w:sz w:val="32"/>
          <w:szCs w:val="32"/>
          <w:lang w:eastAsia="zh-CN"/>
        </w:rPr>
        <w:t>建立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科技特派员</w:t>
      </w:r>
      <w:r>
        <w:rPr>
          <w:rFonts w:hint="eastAsia" w:ascii="Calibri" w:hAnsi="Calibri" w:cs="Times New Roman"/>
          <w:sz w:val="32"/>
          <w:szCs w:val="32"/>
          <w:lang w:eastAsia="zh-CN"/>
        </w:rPr>
        <w:t>与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农业经营主体利益共同体</w:t>
      </w:r>
      <w:r>
        <w:rPr>
          <w:rFonts w:hint="eastAsia" w:ascii="Calibri" w:hAnsi="Calibri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</w:t>
      </w:r>
      <w:r>
        <w:rPr>
          <w:rFonts w:hint="eastAsia" w:ascii="仿宋_GB2312" w:cs="Times New Roman"/>
          <w:sz w:val="32"/>
          <w:szCs w:val="32"/>
          <w:lang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渔业局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省科协）</w:t>
      </w:r>
    </w:p>
    <w:p w14:paraId="3459CB3F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Calibri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</w:rPr>
        <w:t>1</w:t>
      </w: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</w:rPr>
        <w:t>.</w:t>
      </w: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  <w:lang w:eastAsia="zh-CN"/>
        </w:rPr>
        <w:t>加强</w:t>
      </w:r>
      <w:r>
        <w:rPr>
          <w:rFonts w:ascii="仿宋_GB2312" w:hAnsi="Calibri" w:eastAsia="仿宋_GB2312" w:cs="Arial"/>
          <w:b/>
          <w:bCs/>
          <w:kern w:val="2"/>
          <w:sz w:val="32"/>
          <w:szCs w:val="32"/>
        </w:rPr>
        <w:t>能力</w:t>
      </w: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  <w:lang w:eastAsia="zh-CN"/>
        </w:rPr>
        <w:t>建设</w:t>
      </w:r>
      <w:r>
        <w:rPr>
          <w:rFonts w:ascii="仿宋_GB2312" w:hAnsi="Calibri" w:eastAsia="仿宋_GB2312" w:cs="Arial"/>
          <w:b/>
          <w:bCs/>
          <w:kern w:val="2"/>
          <w:sz w:val="32"/>
          <w:szCs w:val="32"/>
        </w:rPr>
        <w:t>。</w:t>
      </w:r>
      <w:r>
        <w:rPr>
          <w:rFonts w:ascii="Calibri" w:hAnsi="Calibri" w:eastAsia="仿宋_GB2312" w:cs="Times New Roman"/>
          <w:sz w:val="32"/>
          <w:szCs w:val="32"/>
        </w:rPr>
        <w:t>依托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省级云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平台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培训基地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健全</w:t>
      </w:r>
      <w:r>
        <w:rPr>
          <w:rFonts w:ascii="Calibri" w:hAnsi="Calibri" w:eastAsia="仿宋_GB2312" w:cs="Times New Roman"/>
          <w:bCs/>
          <w:sz w:val="32"/>
          <w:szCs w:val="32"/>
        </w:rPr>
        <w:t>科技特派员常态化培训机制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提升科技特派员队伍的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综合素质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加大对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全国骨干科技特派员培训基地（南平）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，推动其承接更多的国家级、省级培训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任务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  <w:r>
        <w:rPr>
          <w:rFonts w:hint="eastAsia" w:ascii="Calibri" w:hAnsi="Calibri" w:cs="Times New Roman"/>
          <w:sz w:val="32"/>
          <w:szCs w:val="32"/>
          <w:lang w:eastAsia="zh-CN"/>
        </w:rPr>
        <w:t>鼓励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科技特派员通过现场指导、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示范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培训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、集中授课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等方式，带动农民学科技、信科技、用科技，培养更多乡土人才。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（责任单位：省科技厅、教育厅、人社厅、农业农村厅、林业局、海洋</w:t>
      </w:r>
      <w:r>
        <w:rPr>
          <w:rFonts w:hint="eastAsia" w:ascii="仿宋_GB2312" w:cs="Times New Roman"/>
          <w:sz w:val="32"/>
          <w:szCs w:val="32"/>
          <w:lang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渔业局）</w:t>
      </w:r>
    </w:p>
    <w:p w14:paraId="508EBD23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  <w:t>（五）强化科技特派员考评激励</w:t>
      </w:r>
    </w:p>
    <w:p w14:paraId="028744E2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1</w:t>
      </w: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.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健全考评机制</w:t>
      </w:r>
      <w:r>
        <w:rPr>
          <w:rFonts w:ascii="仿宋_GB2312" w:hAnsi="Calibri" w:eastAsia="仿宋_GB2312" w:cs="Times New Roman"/>
          <w:b/>
          <w:sz w:val="32"/>
          <w:szCs w:val="32"/>
        </w:rPr>
        <w:t>。</w:t>
      </w:r>
      <w:r>
        <w:rPr>
          <w:rFonts w:hint="eastAsia" w:ascii="仿宋_GB2312" w:hAnsi="Calibri" w:cs="Times New Roman"/>
          <w:b w:val="0"/>
          <w:bCs/>
          <w:sz w:val="32"/>
          <w:szCs w:val="32"/>
          <w:lang w:eastAsia="zh-CN"/>
        </w:rPr>
        <w:t>完善</w:t>
      </w:r>
      <w:r>
        <w:rPr>
          <w:rFonts w:ascii="仿宋_GB2312" w:hAnsi="Calibri" w:eastAsia="仿宋_GB2312" w:cs="Times New Roman"/>
          <w:sz w:val="32"/>
          <w:szCs w:val="32"/>
        </w:rPr>
        <w:t>由科技部门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牵头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部门</w:t>
      </w:r>
      <w:r>
        <w:rPr>
          <w:rFonts w:ascii="仿宋_GB2312" w:hAnsi="Calibri" w:eastAsia="仿宋_GB2312" w:cs="Times New Roman"/>
          <w:sz w:val="32"/>
          <w:szCs w:val="32"/>
        </w:rPr>
        <w:t>参与</w:t>
      </w:r>
      <w:r>
        <w:rPr>
          <w:rFonts w:hint="eastAsia" w:ascii="仿宋_GB2312" w:hAnsi="Calibri" w:eastAsia="仿宋_GB2312" w:cs="Times New Roman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科技特派员</w:t>
      </w:r>
      <w:r>
        <w:rPr>
          <w:rFonts w:ascii="仿宋_GB2312" w:hAnsi="Calibri" w:eastAsia="仿宋_GB2312" w:cs="Times New Roman"/>
          <w:sz w:val="32"/>
          <w:szCs w:val="32"/>
        </w:rPr>
        <w:t>考核评价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制度</w:t>
      </w:r>
      <w:r>
        <w:rPr>
          <w:rFonts w:hint="eastAsia" w:ascii="仿宋_GB2312" w:hAnsi="Calibri" w:eastAsia="仿宋_GB2312" w:cs="Times New Roman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科学设定</w:t>
      </w:r>
      <w:r>
        <w:rPr>
          <w:rFonts w:hint="eastAsia" w:ascii="仿宋_GB2312" w:hAnsi="Calibri" w:eastAsia="仿宋_GB2312" w:cs="Times New Roman"/>
          <w:sz w:val="32"/>
          <w:szCs w:val="32"/>
        </w:rPr>
        <w:t>考评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指标与</w:t>
      </w:r>
      <w:r>
        <w:rPr>
          <w:rFonts w:hint="eastAsia" w:ascii="仿宋_GB2312" w:hAnsi="Calibri" w:eastAsia="仿宋_GB2312" w:cs="Times New Roman"/>
          <w:sz w:val="32"/>
          <w:szCs w:val="32"/>
        </w:rPr>
        <w:t>权重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实行</w:t>
      </w:r>
      <w:r>
        <w:rPr>
          <w:rFonts w:hint="eastAsia" w:ascii="仿宋_GB2312" w:hAnsi="Calibri" w:eastAsia="仿宋_GB2312" w:cs="Times New Roman"/>
          <w:sz w:val="32"/>
          <w:szCs w:val="32"/>
        </w:rPr>
        <w:t>中期、期满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分别</w:t>
      </w:r>
      <w:r>
        <w:rPr>
          <w:rFonts w:hint="eastAsia" w:ascii="仿宋_GB2312" w:hAnsi="Calibri" w:eastAsia="仿宋_GB2312" w:cs="Times New Roman"/>
          <w:sz w:val="32"/>
          <w:szCs w:val="32"/>
        </w:rPr>
        <w:t>考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评，</w:t>
      </w:r>
      <w:r>
        <w:rPr>
          <w:rFonts w:hint="eastAsia" w:ascii="仿宋_GB2312" w:hAnsi="Calibri" w:eastAsia="仿宋_GB2312" w:cs="Times New Roman"/>
          <w:sz w:val="32"/>
          <w:szCs w:val="32"/>
        </w:rPr>
        <w:t>鼓励引入第三方评价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增强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考评客观性。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推行</w:t>
      </w:r>
      <w:r>
        <w:rPr>
          <w:rFonts w:hint="eastAsia" w:ascii="仿宋_GB2312" w:hAnsi="Calibri" w:eastAsia="仿宋_GB2312" w:cs="Times New Roman"/>
          <w:sz w:val="32"/>
          <w:szCs w:val="32"/>
        </w:rPr>
        <w:t>科技特派员</w:t>
      </w:r>
      <w:r>
        <w:rPr>
          <w:rFonts w:ascii="仿宋_GB2312" w:hAnsi="Calibri" w:eastAsia="仿宋_GB2312" w:cs="Times New Roman"/>
          <w:sz w:val="32"/>
          <w:szCs w:val="32"/>
        </w:rPr>
        <w:t>服务日志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制度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量化积分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分类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设置“优秀”“合格”和“不合格”三个考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，考核结果作为续派、调整、表彰奖励及政策支持的重要依据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（责任单位：省科技厅牵头，联席会议成员单位共同参与）</w:t>
      </w:r>
    </w:p>
    <w:p w14:paraId="2F5E70E9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落实激励措施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组建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一批具有福建</w:t>
      </w:r>
      <w:r>
        <w:rPr>
          <w:rFonts w:hint="eastAsia" w:ascii="Calibri" w:hAnsi="Calibri" w:cs="Times New Roman"/>
          <w:bCs/>
          <w:sz w:val="32"/>
          <w:szCs w:val="32"/>
          <w:lang w:eastAsia="zh-CN"/>
        </w:rPr>
        <w:t>特色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、行业影响力</w:t>
      </w:r>
      <w:r>
        <w:rPr>
          <w:rFonts w:hint="eastAsia" w:ascii="Calibri" w:hAnsi="Calibri" w:cs="Times New Roman"/>
          <w:bCs/>
          <w:sz w:val="32"/>
          <w:szCs w:val="32"/>
          <w:lang w:eastAsia="zh-CN"/>
        </w:rPr>
        <w:t>和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示范引领性的科技特派员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技术创新</w:t>
      </w:r>
      <w:r>
        <w:rPr>
          <w:rFonts w:hint="eastAsia" w:ascii="Calibri" w:hAnsi="Calibri" w:cs="Times New Roman"/>
          <w:bCs/>
          <w:sz w:val="32"/>
          <w:szCs w:val="32"/>
          <w:lang w:eastAsia="zh-CN"/>
        </w:rPr>
        <w:t>团队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。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支持科技特派员申报省科学技术奖。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派出单位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在核定的年度考核优秀等次比例的基础上，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按照不超过派出单位现有科技特派员人数5%的比例</w:t>
      </w:r>
      <w:r>
        <w:rPr>
          <w:rFonts w:hint="eastAsia" w:ascii="Calibri" w:hAnsi="Calibri" w:cs="Times New Roman"/>
          <w:bCs/>
          <w:sz w:val="32"/>
          <w:szCs w:val="32"/>
          <w:lang w:eastAsia="zh-CN"/>
        </w:rPr>
        <w:t>，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增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加年度考核优秀等次名额（专用于科技特派员）。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（责任单位：省委宣传部、省委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人才办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省科技厅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、人社厅、发改委、教育厅、财政厅、农业农村厅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）</w:t>
      </w:r>
    </w:p>
    <w:p w14:paraId="1149D6AA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-SA"/>
        </w:rPr>
        <w:t>15.强化调研支撑。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建立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由各地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科技主管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部门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、行业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主管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部门及专家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学者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共同参与的调研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工作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机制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开展常态化省级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科技特派员个人和团队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选认调研，深入掌握各地科技特派员服务涉农重点产业链情况，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作为省级科技特派员数量分配和资金支持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参考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依据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（责任单位：省科技厅牵头，联席会议成员单位共同参与）</w:t>
      </w:r>
    </w:p>
    <w:p w14:paraId="0920D848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  <w:t>（六）打造科技特派员管理服务平台</w:t>
      </w:r>
    </w:p>
    <w:p w14:paraId="3F0C29F1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做优做强</w:t>
      </w:r>
      <w:r>
        <w:rPr>
          <w:rFonts w:ascii="仿宋_GB2312" w:hAnsi="仿宋_GB2312" w:eastAsia="仿宋_GB2312" w:cs="仿宋_GB2312"/>
          <w:b/>
          <w:sz w:val="32"/>
          <w:szCs w:val="32"/>
        </w:rPr>
        <w:t>功能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省级云平台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强化人工智能赋能，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集成科技特派员</w:t>
      </w:r>
      <w:r>
        <w:rPr>
          <w:rFonts w:ascii="仿宋_GB2312" w:hAnsi="仿宋_GB2312" w:eastAsia="仿宋_GB2312" w:cs="仿宋_GB2312"/>
          <w:sz w:val="32"/>
          <w:szCs w:val="32"/>
        </w:rPr>
        <w:t>选认、需求发布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与对接、</w:t>
      </w:r>
      <w:r>
        <w:rPr>
          <w:rFonts w:ascii="仿宋_GB2312" w:hAnsi="仿宋_GB2312" w:eastAsia="仿宋_GB2312" w:cs="仿宋_GB2312"/>
          <w:sz w:val="32"/>
          <w:szCs w:val="32"/>
        </w:rPr>
        <w:t>履职管理、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资讯</w:t>
      </w:r>
      <w:r>
        <w:rPr>
          <w:rFonts w:ascii="仿宋_GB2312" w:hAnsi="仿宋_GB2312" w:eastAsia="仿宋_GB2312" w:cs="仿宋_GB2312"/>
          <w:sz w:val="32"/>
          <w:szCs w:val="32"/>
        </w:rPr>
        <w:t>推送、成果展示、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综合考评、</w:t>
      </w:r>
      <w:r>
        <w:rPr>
          <w:rFonts w:ascii="仿宋_GB2312" w:hAnsi="仿宋_GB2312" w:eastAsia="仿宋_GB2312" w:cs="仿宋_GB2312"/>
          <w:sz w:val="32"/>
          <w:szCs w:val="32"/>
        </w:rPr>
        <w:t>金融服务等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</w:t>
      </w:r>
      <w:r>
        <w:rPr>
          <w:rFonts w:ascii="仿宋_GB2312" w:hAnsi="仿宋_GB2312" w:eastAsia="仿宋_GB2312" w:cs="仿宋_GB2312"/>
          <w:sz w:val="32"/>
          <w:szCs w:val="32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平台整合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纳</w:t>
      </w:r>
      <w:r>
        <w:rPr>
          <w:rFonts w:hint="eastAsia" w:ascii="仿宋_GB2312" w:hAnsi="仿宋_GB2312" w:eastAsia="仿宋_GB2312" w:cs="仿宋_GB2312"/>
          <w:sz w:val="32"/>
          <w:szCs w:val="32"/>
        </w:rPr>
        <w:t>入省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云平台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科技特派员综合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服务“一张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（责任单位：省科技厅牵头，联席会议成员单位共同参与）</w:t>
      </w:r>
    </w:p>
    <w:p w14:paraId="50150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加强</w:t>
      </w:r>
      <w:r>
        <w:rPr>
          <w:rFonts w:ascii="仿宋_GB2312" w:hAnsi="仿宋_GB2312" w:eastAsia="仿宋_GB2312" w:cs="仿宋_GB2312"/>
          <w:b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强化省级</w:t>
      </w:r>
      <w:r>
        <w:rPr>
          <w:rFonts w:hint="eastAsia" w:ascii="Calibri" w:hAnsi="Calibri" w:eastAsia="仿宋_GB2312" w:cs="Times New Roman"/>
          <w:sz w:val="32"/>
          <w:szCs w:val="32"/>
        </w:rPr>
        <w:t>云平台数据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汇聚共享，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打通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跨层级、跨部门数据壁垒，</w:t>
      </w:r>
      <w:r>
        <w:rPr>
          <w:rFonts w:hint="eastAsia" w:ascii="Calibri" w:hAnsi="Calibri" w:eastAsia="仿宋_GB2312" w:cs="Times New Roman"/>
          <w:sz w:val="32"/>
          <w:szCs w:val="32"/>
        </w:rPr>
        <w:t>整合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全领域、全链条和标准化、动态化数据</w:t>
      </w:r>
      <w:r>
        <w:rPr>
          <w:rFonts w:hint="eastAsia" w:ascii="Calibri" w:hAnsi="Calibri" w:eastAsia="仿宋_GB2312" w:cs="Times New Roman"/>
          <w:sz w:val="32"/>
          <w:szCs w:val="32"/>
        </w:rPr>
        <w:t>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ascii="仿宋_GB2312" w:hAnsi="仿宋_GB2312" w:eastAsia="仿宋_GB2312" w:cs="仿宋_GB2312"/>
          <w:sz w:val="32"/>
          <w:szCs w:val="32"/>
        </w:rPr>
        <w:t>专家库、成果库、需求库、案例库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挖掘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数据资源价值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（责任单位：省科技厅牵头，联席会议成员单位共同参与）</w:t>
      </w:r>
    </w:p>
    <w:p w14:paraId="0FD4F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提升</w:t>
      </w:r>
      <w:r>
        <w:rPr>
          <w:rFonts w:ascii="仿宋_GB2312" w:hAnsi="仿宋_GB2312" w:eastAsia="仿宋_GB2312" w:cs="仿宋_GB2312"/>
          <w:b/>
          <w:sz w:val="32"/>
          <w:szCs w:val="32"/>
        </w:rPr>
        <w:t>运营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能力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省级科技特派员服务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云平台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运营主体更好履行职责，结合实践经验和发展要求，持续提升功能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加强数据挖掘利用，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提交分析报告，为科技特派员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政策制定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提供决策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（责任单位：省科技厅牵头，联席会议成员单位共同参与）</w:t>
      </w:r>
    </w:p>
    <w:p w14:paraId="5A20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、</w:t>
      </w:r>
      <w:r>
        <w:rPr>
          <w:rFonts w:ascii="黑体" w:hAnsi="黑体" w:eastAsia="黑体" w:cs="Times New Roman"/>
          <w:kern w:val="2"/>
          <w:sz w:val="32"/>
          <w:szCs w:val="32"/>
        </w:rPr>
        <w:t>保障措施</w:t>
      </w:r>
    </w:p>
    <w:p w14:paraId="2D0D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19.健全制度保障。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落实党委领导、政府管理、部门联合的工作机制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提升科技特派员工作规范化、法制化水平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坚持将服务实效作为重要的衡量标准，鼓励有条件的高校院所探索开展科技特派员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职称评审、岗位聘任、成果评选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单列管理等试点，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科技特派员及团队待遇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荣誉。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鼓励</w:t>
      </w:r>
      <w:r>
        <w:rPr>
          <w:rFonts w:hint="eastAsia" w:ascii="Calibri" w:hAnsi="Calibri" w:eastAsia="仿宋_GB2312" w:cs="Times New Roman"/>
          <w:sz w:val="32"/>
          <w:szCs w:val="32"/>
        </w:rPr>
        <w:t>吸纳</w:t>
      </w:r>
      <w:r>
        <w:rPr>
          <w:rFonts w:ascii="Calibri" w:hAnsi="Calibri" w:eastAsia="仿宋_GB2312" w:cs="Times New Roman"/>
          <w:sz w:val="32"/>
          <w:szCs w:val="32"/>
        </w:rPr>
        <w:t>科技特派员</w:t>
      </w:r>
      <w:r>
        <w:rPr>
          <w:rFonts w:hint="eastAsia" w:ascii="Calibri" w:hAnsi="Calibri" w:eastAsia="仿宋_GB2312" w:cs="Times New Roman"/>
          <w:sz w:val="32"/>
          <w:szCs w:val="32"/>
        </w:rPr>
        <w:t>参与基层治理，增强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其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社会</w:t>
      </w:r>
      <w:r>
        <w:rPr>
          <w:rFonts w:hint="eastAsia" w:ascii="Calibri" w:hAnsi="Calibri" w:eastAsia="仿宋_GB2312" w:cs="Times New Roman"/>
          <w:sz w:val="32"/>
          <w:szCs w:val="32"/>
        </w:rPr>
        <w:t>荣誉感与责任感。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（责任单位：省科技厅牵头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，联席会议成员单位共同参与）</w:t>
      </w:r>
    </w:p>
    <w:p w14:paraId="4231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20.优化经费使用。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各级财政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持续加大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投入，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优化支出结构，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资金由“点”向“链”聚焦，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县域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特色</w:t>
      </w:r>
      <w:r>
        <w:rPr>
          <w:rFonts w:hint="eastAsia" w:ascii="仿宋_GB2312" w:hAnsi="仿宋_GB2312" w:eastAsia="仿宋_GB2312" w:cs="仿宋_GB2312"/>
          <w:sz w:val="32"/>
          <w:szCs w:val="32"/>
        </w:rPr>
        <w:t>优势产业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省级</w:t>
      </w:r>
      <w:r>
        <w:rPr>
          <w:rFonts w:ascii="仿宋_GB2312" w:hAnsi="仿宋_GB2312" w:eastAsia="仿宋_GB2312" w:cs="仿宋_GB2312"/>
          <w:sz w:val="32"/>
          <w:szCs w:val="32"/>
        </w:rPr>
        <w:t>专项资金管理办法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资金管理和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确保专款专用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。福州</w:t>
      </w:r>
      <w:r>
        <w:rPr>
          <w:rFonts w:hint="eastAsia" w:ascii="仿宋_GB2312" w:hAnsi="仿宋_GB2312" w:cs="仿宋_GB2312"/>
          <w:b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厦门</w:t>
      </w:r>
      <w:r>
        <w:rPr>
          <w:rFonts w:hint="eastAsia" w:ascii="仿宋_GB2312" w:hAnsi="仿宋_GB2312" w:cs="仿宋_GB2312"/>
          <w:b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从资金、技术、项目、人才等方面，支持闽东北和闽西南协同发展区</w:t>
      </w:r>
      <w:r>
        <w:rPr>
          <w:rFonts w:hint="eastAsia" w:ascii="仿宋_GB2312" w:hAnsi="仿宋_GB2312" w:cs="仿宋_GB2312"/>
          <w:b w:val="0"/>
          <w:sz w:val="32"/>
          <w:szCs w:val="32"/>
          <w:lang w:eastAsia="zh-CN"/>
        </w:rPr>
        <w:t>内其他地区开展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科技特派员工作。（责任单位：省财政厅、发改委、科技厅、农业农村厅）</w:t>
      </w:r>
    </w:p>
    <w:p w14:paraId="48C58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21.推进示范引领。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深化制度研究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省外经验借鉴，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挖掘科技特派员先进典型，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科技特派员扎根基层、带动农民增收的</w:t>
      </w:r>
      <w:r>
        <w:rPr>
          <w:rFonts w:hint="eastAsia" w:ascii="仿宋_GB2312" w:hAnsi="仿宋_GB2312" w:eastAsia="仿宋_GB2312" w:cs="仿宋_GB2312"/>
          <w:sz w:val="32"/>
          <w:szCs w:val="32"/>
        </w:rPr>
        <w:t>典型案例和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先进</w:t>
      </w:r>
      <w:r>
        <w:rPr>
          <w:rFonts w:hint="eastAsia" w:ascii="仿宋_GB2312" w:hAnsi="仿宋_GB2312" w:eastAsia="仿宋_GB2312" w:cs="仿宋_GB2312"/>
          <w:sz w:val="32"/>
          <w:szCs w:val="32"/>
        </w:rPr>
        <w:t>事迹，激励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更多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科研人员投身乡村振兴。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责任单位：省委宣传部、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省委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，省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发改委、教育厅、省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科技厅、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财政厅、人社厅、农业农村厅）</w:t>
      </w:r>
    </w:p>
    <w:p w14:paraId="29B39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本行动方案从发文之日起实施，有效期至2028年12月31日。</w:t>
      </w:r>
    </w:p>
    <w:p w14:paraId="604AB649">
      <w:pPr>
        <w:pStyle w:val="2"/>
      </w:pPr>
    </w:p>
    <w:p w14:paraId="11BB5030">
      <w:pPr>
        <w:jc w:val="left"/>
      </w:pPr>
    </w:p>
    <w:p w14:paraId="305FB102">
      <w:pPr>
        <w:jc w:val="left"/>
      </w:pPr>
    </w:p>
    <w:p w14:paraId="4340ECA2">
      <w:pPr>
        <w:jc w:val="lef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ge">
                  <wp:posOffset>8996045</wp:posOffset>
                </wp:positionV>
                <wp:extent cx="5676900" cy="4267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AA7B77">
                            <w:pPr>
                              <w:pStyle w:val="31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福建省科学技术厅办公室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</w:t>
                            </w:r>
                            <w:bookmarkStart w:id="3" w:name="draftingdate"/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2026年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日</w:t>
                            </w:r>
                            <w:bookmarkEnd w:id="3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印发</w:t>
                            </w:r>
                          </w:p>
                          <w:p w14:paraId="1C2FFB66">
                            <w:pPr>
                              <w:pStyle w:val="31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D725017">
                            <w:pPr>
                              <w:ind w:firstLine="320" w:firstLineChars="100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708.35pt;height:33.6pt;width:447pt;mso-position-horizontal-relative:margin;mso-position-vertical-relative:page;mso-wrap-distance-bottom:0pt;mso-wrap-distance-top:0pt;z-index:251663360;mso-width-relative:page;mso-height-relative:page;" filled="f" stroked="f" coordsize="21600,21600" o:gfxdata="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wfY1toAAAAMAQAADwAAAAAAAAABACAAAAAiAAAAZHJz&#10;L2Rvd25yZXYueG1sUEsBAhQAFAAAAAgAh07iQHxPM13JAQAAjg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5AA7B77">
                      <w:pPr>
                        <w:pStyle w:val="31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福建省科学技术厅办公室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 xml:space="preserve">        </w:t>
                      </w:r>
                      <w:bookmarkStart w:id="3" w:name="draftingdate"/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2026年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日</w:t>
                      </w:r>
                      <w:bookmarkEnd w:id="3"/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  <w:t>印发</w:t>
                      </w:r>
                    </w:p>
                    <w:p w14:paraId="1C2FFB66">
                      <w:pPr>
                        <w:pStyle w:val="31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D725017">
                      <w:pPr>
                        <w:ind w:firstLine="320" w:firstLineChars="100"/>
                        <w:rPr>
                          <w:rFonts w:ascii="方正仿宋_GBK" w:hAnsi="方正仿宋_GBK" w:eastAsia="方正仿宋_GBK" w:cs="方正仿宋_GBK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9033510</wp:posOffset>
                </wp:positionV>
                <wp:extent cx="5584190" cy="3810"/>
                <wp:effectExtent l="0" t="0" r="0" b="0"/>
                <wp:wrapTopAndBottom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4190" cy="381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5pt;margin-top:711.3pt;height:0.3pt;width:439.7pt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VVih3WAAAACwEAAA8AAAAAAAAAAQAgAAAAIgAAAGRycy9kb3ducmV2&#10;LnhtbFBLAQIUABQAAAAIAIdO4kDbxS99/gEAAPUDAAAOAAAAAAAAAAEAIAAAACUBAABkcnMvZTJv&#10;RG9jLnhtbFBLBQYAAAAABgAGAFkBAACVBQAAAAA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9424670</wp:posOffset>
                </wp:positionV>
                <wp:extent cx="561213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742.1pt;height:0pt;width:441.9pt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1K709YAAAAKAQAADwAAAAAAAAABACAAAAAiAAAAZHJzL2Rvd25yZXYueG1sUEsBAhQAFAAA&#10;AAgAh07iQPQVCMvxAQAA5gMAAA4AAAAAAAAAAQAgAAAAJQEAAGRycy9lMm9Eb2MueG1sUEsFBgAA&#10;AAAGAAYAWQEAAIgFAAAAAA=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633982DA">
      <w:pPr>
        <w:widowControl w:val="0"/>
        <w:adjustRightInd/>
        <w:snapToGrid/>
        <w:spacing w:beforeLines="0" w:afterLines="0" w:line="62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1134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A262"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EF2A37">
                          <w:pPr>
                            <w:pStyle w:val="9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F2A37">
                    <w:pPr>
                      <w:pStyle w:val="9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2506345</wp:posOffset>
              </wp:positionH>
              <wp:positionV relativeFrom="paragraph">
                <wp:posOffset>-41275</wp:posOffset>
              </wp:positionV>
              <wp:extent cx="649605" cy="28638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F30C41">
                          <w:pPr>
                            <w:pStyle w:val="9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97.35pt;margin-top:-3.25pt;height:22.55pt;width:51.15pt;mso-position-horizontal-relative:margin;z-index:251660288;mso-width-relative:page;mso-height-relative:page;" filled="f" stroked="f" coordsize="21600,21600" o:gfxdata="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QaisdgAAAAJAQAADwAAAAAAAAABACAAAAAiAAAAZHJzL2Rvd25y&#10;ZXYueG1sUEsBAhQAFAAAAAgAh07iQHQCYNg3AgAAY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AF30C41">
                    <w:pPr>
                      <w:pStyle w:val="9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20948"/>
    <w:rsid w:val="000057CF"/>
    <w:rsid w:val="00014310"/>
    <w:rsid w:val="000155DB"/>
    <w:rsid w:val="00020AB5"/>
    <w:rsid w:val="0002465E"/>
    <w:rsid w:val="000421C2"/>
    <w:rsid w:val="00042563"/>
    <w:rsid w:val="00044A96"/>
    <w:rsid w:val="00086013"/>
    <w:rsid w:val="000A14F9"/>
    <w:rsid w:val="000A25B1"/>
    <w:rsid w:val="000B4A2C"/>
    <w:rsid w:val="000D676D"/>
    <w:rsid w:val="000D78C6"/>
    <w:rsid w:val="000F3232"/>
    <w:rsid w:val="000F6513"/>
    <w:rsid w:val="00155B37"/>
    <w:rsid w:val="00167A38"/>
    <w:rsid w:val="00172EA4"/>
    <w:rsid w:val="00186C95"/>
    <w:rsid w:val="00190BFB"/>
    <w:rsid w:val="001A45EF"/>
    <w:rsid w:val="001B5706"/>
    <w:rsid w:val="001C52BA"/>
    <w:rsid w:val="001D5EB9"/>
    <w:rsid w:val="001F6771"/>
    <w:rsid w:val="001F7871"/>
    <w:rsid w:val="0020652C"/>
    <w:rsid w:val="00213773"/>
    <w:rsid w:val="00233E8B"/>
    <w:rsid w:val="002429CA"/>
    <w:rsid w:val="00242B35"/>
    <w:rsid w:val="00245361"/>
    <w:rsid w:val="0026267A"/>
    <w:rsid w:val="00270875"/>
    <w:rsid w:val="00282A6C"/>
    <w:rsid w:val="002A4FDA"/>
    <w:rsid w:val="002B201E"/>
    <w:rsid w:val="002B3858"/>
    <w:rsid w:val="002E3847"/>
    <w:rsid w:val="002F1CA1"/>
    <w:rsid w:val="00327509"/>
    <w:rsid w:val="0036009E"/>
    <w:rsid w:val="00362833"/>
    <w:rsid w:val="0036692B"/>
    <w:rsid w:val="00371476"/>
    <w:rsid w:val="00385EA4"/>
    <w:rsid w:val="003863D2"/>
    <w:rsid w:val="003938EF"/>
    <w:rsid w:val="003C2558"/>
    <w:rsid w:val="003D2C69"/>
    <w:rsid w:val="00400006"/>
    <w:rsid w:val="00421024"/>
    <w:rsid w:val="004703D9"/>
    <w:rsid w:val="004710BC"/>
    <w:rsid w:val="0047276E"/>
    <w:rsid w:val="00486909"/>
    <w:rsid w:val="004B1E05"/>
    <w:rsid w:val="004B38D0"/>
    <w:rsid w:val="004B61A3"/>
    <w:rsid w:val="004D04F7"/>
    <w:rsid w:val="004D5B87"/>
    <w:rsid w:val="004D6744"/>
    <w:rsid w:val="004D6FC4"/>
    <w:rsid w:val="004D7053"/>
    <w:rsid w:val="004E12B8"/>
    <w:rsid w:val="004F095F"/>
    <w:rsid w:val="00503876"/>
    <w:rsid w:val="0051722F"/>
    <w:rsid w:val="005355FC"/>
    <w:rsid w:val="0056003F"/>
    <w:rsid w:val="00564E73"/>
    <w:rsid w:val="005775A9"/>
    <w:rsid w:val="005826D2"/>
    <w:rsid w:val="00586BA5"/>
    <w:rsid w:val="00591DFA"/>
    <w:rsid w:val="0059711D"/>
    <w:rsid w:val="005A67FB"/>
    <w:rsid w:val="005C318B"/>
    <w:rsid w:val="005D25E5"/>
    <w:rsid w:val="00615B35"/>
    <w:rsid w:val="006208A3"/>
    <w:rsid w:val="006232E7"/>
    <w:rsid w:val="00646965"/>
    <w:rsid w:val="00652BC6"/>
    <w:rsid w:val="006629CD"/>
    <w:rsid w:val="006A641C"/>
    <w:rsid w:val="006B5103"/>
    <w:rsid w:val="006E624C"/>
    <w:rsid w:val="007069E8"/>
    <w:rsid w:val="0072175B"/>
    <w:rsid w:val="00743A7D"/>
    <w:rsid w:val="00751688"/>
    <w:rsid w:val="00756C15"/>
    <w:rsid w:val="007A3B27"/>
    <w:rsid w:val="007B1F63"/>
    <w:rsid w:val="007B5D72"/>
    <w:rsid w:val="007C5DA1"/>
    <w:rsid w:val="007D228B"/>
    <w:rsid w:val="007F2F10"/>
    <w:rsid w:val="00800CC6"/>
    <w:rsid w:val="00804CBB"/>
    <w:rsid w:val="0081515E"/>
    <w:rsid w:val="00821148"/>
    <w:rsid w:val="008315DA"/>
    <w:rsid w:val="00832F20"/>
    <w:rsid w:val="0084108B"/>
    <w:rsid w:val="008661BC"/>
    <w:rsid w:val="00884D40"/>
    <w:rsid w:val="00895B01"/>
    <w:rsid w:val="008D03FC"/>
    <w:rsid w:val="008F5868"/>
    <w:rsid w:val="008F621A"/>
    <w:rsid w:val="008F6D65"/>
    <w:rsid w:val="0091607D"/>
    <w:rsid w:val="009210B7"/>
    <w:rsid w:val="009430BC"/>
    <w:rsid w:val="00950CC0"/>
    <w:rsid w:val="00973B25"/>
    <w:rsid w:val="00982BDB"/>
    <w:rsid w:val="009A560B"/>
    <w:rsid w:val="009A7C17"/>
    <w:rsid w:val="009C1556"/>
    <w:rsid w:val="009D73D7"/>
    <w:rsid w:val="009F1A98"/>
    <w:rsid w:val="009F3803"/>
    <w:rsid w:val="00A01474"/>
    <w:rsid w:val="00A04852"/>
    <w:rsid w:val="00A53D3C"/>
    <w:rsid w:val="00A65100"/>
    <w:rsid w:val="00A97D25"/>
    <w:rsid w:val="00A97F1F"/>
    <w:rsid w:val="00AA1AE7"/>
    <w:rsid w:val="00AA3539"/>
    <w:rsid w:val="00AB2092"/>
    <w:rsid w:val="00AB4049"/>
    <w:rsid w:val="00AC4085"/>
    <w:rsid w:val="00AE622B"/>
    <w:rsid w:val="00AF1ACD"/>
    <w:rsid w:val="00AF7676"/>
    <w:rsid w:val="00B04D30"/>
    <w:rsid w:val="00B52525"/>
    <w:rsid w:val="00B62042"/>
    <w:rsid w:val="00B72F92"/>
    <w:rsid w:val="00B80A04"/>
    <w:rsid w:val="00B81BE1"/>
    <w:rsid w:val="00BA4029"/>
    <w:rsid w:val="00BB2880"/>
    <w:rsid w:val="00BB4E4F"/>
    <w:rsid w:val="00BC38C4"/>
    <w:rsid w:val="00BC398E"/>
    <w:rsid w:val="00BD2DEF"/>
    <w:rsid w:val="00BD7DD0"/>
    <w:rsid w:val="00BE4745"/>
    <w:rsid w:val="00BE639F"/>
    <w:rsid w:val="00C02C09"/>
    <w:rsid w:val="00C04122"/>
    <w:rsid w:val="00C10F67"/>
    <w:rsid w:val="00C13AC6"/>
    <w:rsid w:val="00C24824"/>
    <w:rsid w:val="00C541C1"/>
    <w:rsid w:val="00C649B9"/>
    <w:rsid w:val="00C71EF6"/>
    <w:rsid w:val="00C762FE"/>
    <w:rsid w:val="00CB4223"/>
    <w:rsid w:val="00CB73B8"/>
    <w:rsid w:val="00CE0DDC"/>
    <w:rsid w:val="00CE2440"/>
    <w:rsid w:val="00CE2A98"/>
    <w:rsid w:val="00CE4CDB"/>
    <w:rsid w:val="00CF4776"/>
    <w:rsid w:val="00D15FC8"/>
    <w:rsid w:val="00D20298"/>
    <w:rsid w:val="00D50F15"/>
    <w:rsid w:val="00DA5070"/>
    <w:rsid w:val="00DB2558"/>
    <w:rsid w:val="00DB4D14"/>
    <w:rsid w:val="00DC659B"/>
    <w:rsid w:val="00DD410F"/>
    <w:rsid w:val="00E029AA"/>
    <w:rsid w:val="00E33D2F"/>
    <w:rsid w:val="00E410C8"/>
    <w:rsid w:val="00E43FA8"/>
    <w:rsid w:val="00E547CD"/>
    <w:rsid w:val="00E85440"/>
    <w:rsid w:val="00E96080"/>
    <w:rsid w:val="00EA05CB"/>
    <w:rsid w:val="00EB30A2"/>
    <w:rsid w:val="00ED12FA"/>
    <w:rsid w:val="00F2405C"/>
    <w:rsid w:val="00F44BBA"/>
    <w:rsid w:val="00F561B9"/>
    <w:rsid w:val="00F91624"/>
    <w:rsid w:val="00F93351"/>
    <w:rsid w:val="00FA0CFC"/>
    <w:rsid w:val="00FD6104"/>
    <w:rsid w:val="0139428E"/>
    <w:rsid w:val="01F66254"/>
    <w:rsid w:val="03244D7A"/>
    <w:rsid w:val="04707C25"/>
    <w:rsid w:val="047A4A1F"/>
    <w:rsid w:val="05967C02"/>
    <w:rsid w:val="05BD45E1"/>
    <w:rsid w:val="0784406C"/>
    <w:rsid w:val="07FA559F"/>
    <w:rsid w:val="08193C3D"/>
    <w:rsid w:val="09107546"/>
    <w:rsid w:val="0A432592"/>
    <w:rsid w:val="0A583185"/>
    <w:rsid w:val="0B593F4F"/>
    <w:rsid w:val="0B952587"/>
    <w:rsid w:val="0C327CFD"/>
    <w:rsid w:val="0D3E5439"/>
    <w:rsid w:val="0F9A2A93"/>
    <w:rsid w:val="0FE4690D"/>
    <w:rsid w:val="135B420D"/>
    <w:rsid w:val="13AF52E7"/>
    <w:rsid w:val="15E75720"/>
    <w:rsid w:val="16CC688F"/>
    <w:rsid w:val="17DC539D"/>
    <w:rsid w:val="17FF093A"/>
    <w:rsid w:val="184E5AF5"/>
    <w:rsid w:val="18A4161B"/>
    <w:rsid w:val="18C83950"/>
    <w:rsid w:val="19446E6B"/>
    <w:rsid w:val="19682A2E"/>
    <w:rsid w:val="19AE7015"/>
    <w:rsid w:val="19FA401C"/>
    <w:rsid w:val="1BF763D2"/>
    <w:rsid w:val="1DAB2BA7"/>
    <w:rsid w:val="1E494B41"/>
    <w:rsid w:val="1E664228"/>
    <w:rsid w:val="1E8C0C3B"/>
    <w:rsid w:val="24864DD2"/>
    <w:rsid w:val="25F26607"/>
    <w:rsid w:val="25FA0EDD"/>
    <w:rsid w:val="27051C56"/>
    <w:rsid w:val="285D2E5E"/>
    <w:rsid w:val="287657AF"/>
    <w:rsid w:val="28E434C7"/>
    <w:rsid w:val="29E60EDA"/>
    <w:rsid w:val="2ABE756D"/>
    <w:rsid w:val="2B3B6514"/>
    <w:rsid w:val="2BDF6EEE"/>
    <w:rsid w:val="2D4D50B7"/>
    <w:rsid w:val="2DEF0493"/>
    <w:rsid w:val="2E3A4405"/>
    <w:rsid w:val="33EF77C9"/>
    <w:rsid w:val="35B556AC"/>
    <w:rsid w:val="370B7711"/>
    <w:rsid w:val="371B049A"/>
    <w:rsid w:val="378202CF"/>
    <w:rsid w:val="37BC2422"/>
    <w:rsid w:val="384C21A9"/>
    <w:rsid w:val="39F96550"/>
    <w:rsid w:val="3A054406"/>
    <w:rsid w:val="3A912FEA"/>
    <w:rsid w:val="3AED4ADA"/>
    <w:rsid w:val="3BDD7163"/>
    <w:rsid w:val="3BDE35E0"/>
    <w:rsid w:val="3CD83157"/>
    <w:rsid w:val="3D036446"/>
    <w:rsid w:val="3EC900AA"/>
    <w:rsid w:val="3EF74989"/>
    <w:rsid w:val="3F333A5F"/>
    <w:rsid w:val="40821FFA"/>
    <w:rsid w:val="43276229"/>
    <w:rsid w:val="43417676"/>
    <w:rsid w:val="4423414E"/>
    <w:rsid w:val="464968BB"/>
    <w:rsid w:val="46601F78"/>
    <w:rsid w:val="50BF6664"/>
    <w:rsid w:val="50F5131C"/>
    <w:rsid w:val="5313270D"/>
    <w:rsid w:val="534633FC"/>
    <w:rsid w:val="56574FE6"/>
    <w:rsid w:val="570F6E7A"/>
    <w:rsid w:val="5AC05739"/>
    <w:rsid w:val="5B886FCE"/>
    <w:rsid w:val="5BC51E8D"/>
    <w:rsid w:val="5D8A4933"/>
    <w:rsid w:val="5DDB7DFA"/>
    <w:rsid w:val="5EDA3343"/>
    <w:rsid w:val="5FB9408C"/>
    <w:rsid w:val="608534AE"/>
    <w:rsid w:val="61326E71"/>
    <w:rsid w:val="63C172E2"/>
    <w:rsid w:val="66573ECE"/>
    <w:rsid w:val="66B862F9"/>
    <w:rsid w:val="69820948"/>
    <w:rsid w:val="6B1661C4"/>
    <w:rsid w:val="6B5E706A"/>
    <w:rsid w:val="6BB31258"/>
    <w:rsid w:val="6C124562"/>
    <w:rsid w:val="6C2F3808"/>
    <w:rsid w:val="6C697356"/>
    <w:rsid w:val="6E4155F4"/>
    <w:rsid w:val="6E9C07A7"/>
    <w:rsid w:val="6F5D3423"/>
    <w:rsid w:val="71C41FE0"/>
    <w:rsid w:val="721D1881"/>
    <w:rsid w:val="72247F25"/>
    <w:rsid w:val="743553A8"/>
    <w:rsid w:val="747375E1"/>
    <w:rsid w:val="75FA11EA"/>
    <w:rsid w:val="75FF5C33"/>
    <w:rsid w:val="76941BF5"/>
    <w:rsid w:val="775223EC"/>
    <w:rsid w:val="782A737E"/>
    <w:rsid w:val="78A55710"/>
    <w:rsid w:val="78E177A2"/>
    <w:rsid w:val="7CFB2901"/>
    <w:rsid w:val="7EA746CC"/>
    <w:rsid w:val="AE7766A4"/>
    <w:rsid w:val="F5DE9DC0"/>
    <w:rsid w:val="F9FFB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 w:locked="1"/>
    <w:lsdException w:uiPriority="99" w:name="footnote text" w:locked="1"/>
    <w:lsdException w:qFormat="1" w:unhideWhenUsed="0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qFormat="1" w:unhideWhenUsed="0" w:uiPriority="99" w:semiHidden="0" w:name="table of authorities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link w:val="17"/>
    <w:qFormat/>
    <w:uiPriority w:val="99"/>
    <w:pPr>
      <w:spacing w:line="640" w:lineRule="exact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paragraph" w:styleId="5">
    <w:name w:val="heading 2"/>
    <w:basedOn w:val="4"/>
    <w:next w:val="1"/>
    <w:link w:val="18"/>
    <w:qFormat/>
    <w:uiPriority w:val="99"/>
    <w:pPr>
      <w:spacing w:beforeLines="50"/>
      <w:jc w:val="center"/>
      <w:outlineLvl w:val="1"/>
    </w:pPr>
    <w:rPr>
      <w:rFonts w:ascii="Cambria" w:hAnsi="Cambria"/>
      <w:b/>
      <w:sz w:val="32"/>
    </w:rPr>
  </w:style>
  <w:style w:type="paragraph" w:styleId="6">
    <w:name w:val="heading 3"/>
    <w:basedOn w:val="4"/>
    <w:next w:val="1"/>
    <w:link w:val="19"/>
    <w:qFormat/>
    <w:uiPriority w:val="99"/>
    <w:pPr>
      <w:jc w:val="left"/>
      <w:outlineLvl w:val="2"/>
    </w:pPr>
    <w:rPr>
      <w:rFonts w:ascii="仿宋_GB2312" w:hAnsi="仿宋_GB2312" w:eastAsia="仿宋_GB2312"/>
      <w:b/>
      <w:sz w:val="32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Plain Text"/>
    <w:basedOn w:val="1"/>
    <w:link w:val="20"/>
    <w:qFormat/>
    <w:uiPriority w:val="99"/>
    <w:rPr>
      <w:rFonts w:ascii="宋体" w:hAnsi="Courier New" w:eastAsia="宋体"/>
      <w:kern w:val="0"/>
      <w:sz w:val="21"/>
      <w:szCs w:val="20"/>
    </w:rPr>
  </w:style>
  <w:style w:type="paragraph" w:styleId="7">
    <w:name w:val="Normal Indent"/>
    <w:basedOn w:val="1"/>
    <w:unhideWhenUsed/>
    <w:qFormat/>
    <w:locked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8">
    <w:name w:val="annotation text"/>
    <w:basedOn w:val="1"/>
    <w:link w:val="28"/>
    <w:semiHidden/>
    <w:qFormat/>
    <w:locked/>
    <w:uiPriority w:val="99"/>
    <w:pPr>
      <w:jc w:val="left"/>
    </w:p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0">
    <w:name w:val="header"/>
    <w:basedOn w:val="1"/>
    <w:link w:val="2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8"/>
    <w:next w:val="8"/>
    <w:link w:val="29"/>
    <w:semiHidden/>
    <w:qFormat/>
    <w:locked/>
    <w:uiPriority w:val="99"/>
    <w:rPr>
      <w:b/>
      <w:bCs/>
    </w:rPr>
  </w:style>
  <w:style w:type="character" w:styleId="15">
    <w:name w:val="Hyperlink"/>
    <w:basedOn w:val="14"/>
    <w:qFormat/>
    <w:locked/>
    <w:uiPriority w:val="99"/>
    <w:rPr>
      <w:rFonts w:cs="Times New Roman"/>
      <w:color w:val="0000FF"/>
      <w:u w:val="single"/>
    </w:rPr>
  </w:style>
  <w:style w:type="character" w:styleId="16">
    <w:name w:val="annotation reference"/>
    <w:basedOn w:val="14"/>
    <w:semiHidden/>
    <w:qFormat/>
    <w:locked/>
    <w:uiPriority w:val="99"/>
    <w:rPr>
      <w:rFonts w:cs="Times New Roman"/>
      <w:sz w:val="21"/>
    </w:rPr>
  </w:style>
  <w:style w:type="character" w:customStyle="1" w:styleId="17">
    <w:name w:val="Heading 1 Char"/>
    <w:basedOn w:val="14"/>
    <w:link w:val="3"/>
    <w:qFormat/>
    <w:locked/>
    <w:uiPriority w:val="99"/>
    <w:rPr>
      <w:rFonts w:ascii="仿宋_GB2312" w:hAnsi="仿宋_GB2312" w:eastAsia="仿宋_GB2312" w:cs="Times New Roman"/>
      <w:b/>
      <w:kern w:val="44"/>
      <w:sz w:val="44"/>
    </w:rPr>
  </w:style>
  <w:style w:type="character" w:customStyle="1" w:styleId="18">
    <w:name w:val="Heading 2 Char"/>
    <w:basedOn w:val="14"/>
    <w:link w:val="5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9">
    <w:name w:val="Heading 3 Char"/>
    <w:basedOn w:val="14"/>
    <w:link w:val="6"/>
    <w:semiHidden/>
    <w:qFormat/>
    <w:locked/>
    <w:uiPriority w:val="99"/>
    <w:rPr>
      <w:rFonts w:ascii="仿宋_GB2312" w:hAnsi="仿宋_GB2312" w:eastAsia="仿宋_GB2312" w:cs="Times New Roman"/>
      <w:b/>
      <w:sz w:val="32"/>
    </w:rPr>
  </w:style>
  <w:style w:type="character" w:customStyle="1" w:styleId="20">
    <w:name w:val="Plain Text Char"/>
    <w:basedOn w:val="14"/>
    <w:link w:val="4"/>
    <w:semiHidden/>
    <w:qFormat/>
    <w:locked/>
    <w:uiPriority w:val="99"/>
    <w:rPr>
      <w:rFonts w:ascii="宋体" w:hAnsi="Courier New" w:cs="Times New Roman"/>
      <w:sz w:val="21"/>
    </w:rPr>
  </w:style>
  <w:style w:type="character" w:customStyle="1" w:styleId="21">
    <w:name w:val="Footer Char"/>
    <w:basedOn w:val="14"/>
    <w:link w:val="9"/>
    <w:semiHidden/>
    <w:qFormat/>
    <w:locked/>
    <w:uiPriority w:val="99"/>
    <w:rPr>
      <w:rFonts w:ascii="仿宋_GB2312" w:hAnsi="仿宋_GB2312" w:eastAsia="仿宋_GB2312" w:cs="Times New Roman"/>
      <w:sz w:val="18"/>
    </w:rPr>
  </w:style>
  <w:style w:type="character" w:customStyle="1" w:styleId="22">
    <w:name w:val="Header Char"/>
    <w:basedOn w:val="14"/>
    <w:link w:val="10"/>
    <w:semiHidden/>
    <w:qFormat/>
    <w:locked/>
    <w:uiPriority w:val="99"/>
    <w:rPr>
      <w:rFonts w:ascii="仿宋_GB2312" w:hAnsi="仿宋_GB2312" w:eastAsia="仿宋_GB2312" w:cs="Times New Roman"/>
      <w:sz w:val="18"/>
    </w:rPr>
  </w:style>
  <w:style w:type="paragraph" w:customStyle="1" w:styleId="23">
    <w:name w:val="新样式"/>
    <w:basedOn w:val="4"/>
    <w:next w:val="1"/>
    <w:qFormat/>
    <w:uiPriority w:val="99"/>
    <w:rPr>
      <w:rFonts w:ascii="Arial" w:hAnsi="Arial" w:eastAsia="方正小标宋简体"/>
      <w:sz w:val="44"/>
    </w:rPr>
  </w:style>
  <w:style w:type="character" w:customStyle="1" w:styleId="24">
    <w:name w:val="font5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25">
    <w:name w:val="font81"/>
    <w:qFormat/>
    <w:uiPriority w:val="99"/>
    <w:rPr>
      <w:rFonts w:ascii="Arial" w:hAnsi="Arial"/>
      <w:color w:val="000000"/>
      <w:sz w:val="24"/>
      <w:u w:val="none"/>
    </w:rPr>
  </w:style>
  <w:style w:type="character" w:customStyle="1" w:styleId="26">
    <w:name w:val="font71"/>
    <w:qFormat/>
    <w:uiPriority w:val="99"/>
    <w:rPr>
      <w:rFonts w:ascii="仿宋_GB2312" w:eastAsia="仿宋_GB2312"/>
      <w:color w:val="000000"/>
      <w:sz w:val="24"/>
      <w:u w:val="none"/>
    </w:rPr>
  </w:style>
  <w:style w:type="character" w:customStyle="1" w:styleId="27">
    <w:name w:val="font21"/>
    <w:qFormat/>
    <w:uiPriority w:val="99"/>
    <w:rPr>
      <w:rFonts w:ascii="仿宋_GB2312" w:eastAsia="仿宋_GB2312"/>
      <w:color w:val="000000"/>
      <w:sz w:val="24"/>
      <w:u w:val="none"/>
    </w:rPr>
  </w:style>
  <w:style w:type="character" w:customStyle="1" w:styleId="28">
    <w:name w:val="Comment Text Char"/>
    <w:basedOn w:val="14"/>
    <w:link w:val="8"/>
    <w:semiHidden/>
    <w:qFormat/>
    <w:locked/>
    <w:uiPriority w:val="99"/>
    <w:rPr>
      <w:rFonts w:ascii="仿宋_GB2312" w:hAnsi="仿宋_GB2312" w:eastAsia="仿宋_GB2312" w:cs="Times New Roman"/>
      <w:kern w:val="2"/>
      <w:sz w:val="22"/>
    </w:rPr>
  </w:style>
  <w:style w:type="character" w:customStyle="1" w:styleId="29">
    <w:name w:val="Comment Subject Char"/>
    <w:basedOn w:val="28"/>
    <w:link w:val="12"/>
    <w:semiHidden/>
    <w:qFormat/>
    <w:locked/>
    <w:uiPriority w:val="99"/>
    <w:rPr>
      <w:b/>
    </w:rPr>
  </w:style>
  <w:style w:type="paragraph" w:customStyle="1" w:styleId="30">
    <w:name w:val="NOTE_Normal"/>
    <w:basedOn w:val="1"/>
    <w:qFormat/>
    <w:uiPriority w:val="0"/>
    <w:pPr>
      <w:widowControl w:val="0"/>
      <w:adjustRightInd/>
      <w:snapToGrid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</w:rPr>
  </w:style>
  <w:style w:type="paragraph" w:customStyle="1" w:styleId="3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325</Words>
  <Characters>331</Characters>
  <Lines>0</Lines>
  <Paragraphs>0</Paragraphs>
  <TotalTime>13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2022-08-09T09:41:00Z</dcterms:created>
  <dc:creator>martian</dc:creator>
  <cp:lastModifiedBy>zz洲</cp:lastModifiedBy>
  <cp:lastPrinted>2026-01-07T23:17:00Z</cp:lastPrinted>
  <dcterms:modified xsi:type="dcterms:W3CDTF">2026-02-25T07:40:08Z</dcterms:modified>
  <dc:title>中共福建省委宣传部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FC00840F8C0A425F9B2325B1201FFE93_13</vt:lpwstr>
  </property>
  <property fmtid="{D5CDD505-2E9C-101B-9397-08002B2CF9AE}" pid="4" name="KSOTemplateDocerSaveRecord">
    <vt:lpwstr>eyJoZGlkIjoiZWExY2M0NmI1ODJlYzFlMTZiNDUyMzk0OGViYTE5MGUiLCJ1c2VySWQiOiI2NjE3NTA4MDMifQ==</vt:lpwstr>
  </property>
</Properties>
</file>