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  <w:lang w:eastAsia="zh-CN"/>
              </w:rPr>
            </w:pPr>
            <w:bookmarkStart w:id="0" w:name="PO_fhj"/>
            <w:r>
              <w:rPr>
                <w:rFonts w:hint="eastAsia" w:ascii="黑体" w:hAnsi="黑体" w:eastAsia="黑体"/>
                <w:sz w:val="32"/>
                <w:szCs w:val="36"/>
                <w:lang w:eastAsia="zh-CN"/>
              </w:rPr>
              <w:t xml:space="preserve"> </w:t>
            </w:r>
            <w:bookmarkEnd w:id="0"/>
          </w:p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hint="eastAsia" w:ascii="黑体" w:hAnsi="黑体" w:eastAsia="黑体"/>
                <w:sz w:val="32"/>
                <w:szCs w:val="3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496" w:rightChars="157"/>
              <w:textAlignment w:val="bottom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</w:pPr>
            <w:bookmarkStart w:id="1" w:name="PO_fhead1"/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福建省财政厅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z w:val="72"/>
                <w:szCs w:val="72"/>
                <w:lang w:eastAsia="zh-CN"/>
              </w:rPr>
              <w:t>福建省科学技术厅</w:t>
            </w:r>
            <w:bookmarkEnd w:id="1"/>
          </w:p>
        </w:tc>
        <w:tc>
          <w:tcPr>
            <w:tcW w:w="22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72"/>
                <w:szCs w:val="72"/>
              </w:rPr>
            </w:pPr>
            <w:bookmarkStart w:id="2" w:name="PO_fhead2"/>
            <w:r>
              <w:rPr>
                <w:rFonts w:hint="eastAsia" w:ascii="方正小标宋简体" w:eastAsia="方正小标宋简体" w:cs="宋体"/>
                <w:b/>
                <w:bCs/>
                <w:color w:val="FF0000"/>
                <w:spacing w:val="52"/>
                <w:sz w:val="72"/>
                <w:szCs w:val="72"/>
              </w:rPr>
              <w:t>文件</w:t>
            </w:r>
            <w:bookmarkEnd w:id="2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3" w:firstLineChars="80"/>
              <w:jc w:val="center"/>
              <w:textAlignment w:val="bottom"/>
              <w:rPr>
                <w:rFonts w:hint="eastAsia" w:ascii="仿宋" w:hAnsi="仿宋" w:eastAsia="仿宋"/>
                <w:lang w:val="en-US" w:eastAsia="zh-CN"/>
              </w:rPr>
            </w:pPr>
            <w:bookmarkStart w:id="3" w:name="PO_fwh"/>
            <w:r>
              <w:rPr>
                <w:rFonts w:hint="eastAsia" w:ascii="仿宋" w:hAnsi="仿宋" w:eastAsia="仿宋"/>
                <w:szCs w:val="36"/>
              </w:rPr>
              <w:t>闽财教指〔2024〕54号</w:t>
            </w:r>
            <w:r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  <w:t xml:space="preserve"> </w:t>
            </w:r>
            <w:bookmarkEnd w:id="3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bookmarkStart w:id="19" w:name="_GoBack"/>
            <w:bookmarkStart w:id="4" w:name="PO_fline"/>
            <w:r>
              <w:rPr>
                <w:rFonts w:ascii="仿宋" w:hAnsi="仿宋" w:cs="宋体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43180</wp:posOffset>
                      </wp:positionV>
                      <wp:extent cx="5601335" cy="0"/>
                      <wp:effectExtent l="0" t="19050" r="18415" b="19050"/>
                      <wp:wrapTight wrapText="bothSides">
                        <wp:wrapPolygon>
                          <wp:start x="0" y="0"/>
                          <wp:lineTo x="0" y="0"/>
                          <wp:lineTo x="21524" y="0"/>
                          <wp:lineTo x="21524" y="0"/>
                          <wp:lineTo x="0" y="0"/>
                        </wp:wrapPolygon>
                      </wp:wrapTight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1335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1pt;margin-top:3.4pt;height:0pt;width:441.05pt;mso-wrap-distance-left:9pt;mso-wrap-distance-right:9pt;z-index:-251657216;mso-width-relative:page;mso-height-relative:page;" filled="f" stroked="t" coordsize="21600,21600" wrapcoords="0 0 0 0 21524 0 21524 0 0 0" o:gfxdata="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OgmPWAAAABQEAAA8AAAAAAAAAAQAgAAAAIgAAAGRycy9kb3ducmV2LnhtbFBL&#10;AQIUABQAAAAIAIdO4kBDAL/w+AEAAOUDAAAOAAAAAAAAAAEAIAAAACUBAABkcnMvZTJvRG9jLnht&#10;bFBLBQYAAAAABgAGAFkBAACPBQAAAAA=&#10;">
                      <v:path arrowok="t"/>
                      <v:fill on="f" focussize="0,0"/>
                      <v:stroke weight="3pt" color="#FF0000"/>
                      <v:imagedata o:title=""/>
                      <o:lock v:ext="edit"/>
                      <w10:wrap type="tight"/>
                    </v:line>
                  </w:pict>
                </mc:Fallback>
              </mc:AlternateContent>
            </w:r>
            <w:bookmarkEnd w:id="4"/>
            <w:bookmarkEnd w:id="19"/>
          </w:p>
        </w:tc>
      </w:tr>
    </w:tbl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 w:eastAsia="方正小标宋简体" w:cs="宋体"/>
          <w:sz w:val="44"/>
          <w:szCs w:val="44"/>
          <w:lang w:eastAsia="zh-CN"/>
        </w:rPr>
      </w:pPr>
      <w:bookmarkStart w:id="5" w:name="PO_fbt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福建省财政厅  福建省科学技术厅关于下达2024年度省重点实验室运行费（市级）的通知</w:t>
      </w:r>
      <w:bookmarkEnd w:id="5"/>
    </w:p>
    <w:p>
      <w:pPr>
        <w:rPr>
          <w:rFonts w:hint="eastAsia" w:ascii="仿宋" w:hAnsi="仿宋" w:eastAsia="仿宋"/>
          <w:sz w:val="32"/>
          <w:szCs w:val="36"/>
        </w:rPr>
      </w:pPr>
    </w:p>
    <w:p>
      <w:pPr>
        <w:jc w:val="left"/>
        <w:rPr>
          <w:rFonts w:hint="eastAsia" w:ascii="仿宋" w:hAnsi="仿宋" w:eastAsia="仿宋"/>
        </w:rPr>
      </w:pPr>
      <w:bookmarkStart w:id="6" w:name="PO_fzs"/>
      <w:r>
        <w:rPr>
          <w:rFonts w:hint="eastAsia" w:ascii="仿宋" w:hAnsi="仿宋" w:eastAsia="仿宋"/>
          <w:sz w:val="32"/>
          <w:szCs w:val="36"/>
          <w:lang w:eastAsia="zh-CN"/>
        </w:rPr>
        <w:t>有关设区市财政局</w:t>
      </w:r>
      <w:bookmarkEnd w:id="6"/>
      <w:r>
        <w:rPr>
          <w:rFonts w:hint="eastAsia" w:ascii="仿宋" w:hAnsi="仿宋" w:eastAsia="仿宋"/>
          <w:sz w:val="32"/>
          <w:szCs w:val="36"/>
        </w:rPr>
        <w:t>：</w:t>
      </w:r>
    </w:p>
    <w:p>
      <w:pPr>
        <w:spacing w:beforeLines="0" w:afterLines="0" w:line="600" w:lineRule="exact"/>
        <w:ind w:firstLine="632" w:firstLineChars="200"/>
        <w:rPr>
          <w:rFonts w:hint="eastAsia" w:ascii="仿宋" w:hAnsi="仿宋" w:eastAsia="仿宋" w:cs="仿宋"/>
        </w:rPr>
      </w:pPr>
      <w:bookmarkStart w:id="7" w:name="PO_zw"/>
      <w:bookmarkEnd w:id="7"/>
      <w:r>
        <w:rPr>
          <w:rFonts w:hint="eastAsia" w:ascii="仿宋" w:hAnsi="仿宋" w:eastAsia="仿宋" w:cs="仿宋"/>
        </w:rPr>
        <w:t>根据《福建省重点实验室管理实施细则》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（闽科基〔20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</w:rPr>
        <w:t>规定和202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年度省重点实验室考评结果，现将202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年度省重点实验室运行费下达</w:t>
      </w:r>
      <w:r>
        <w:rPr>
          <w:rFonts w:hint="eastAsia" w:ascii="仿宋" w:hAnsi="仿宋" w:eastAsia="仿宋" w:cs="仿宋"/>
          <w:lang w:eastAsia="zh-CN"/>
        </w:rPr>
        <w:t>你们（资金</w:t>
      </w:r>
      <w:r>
        <w:rPr>
          <w:rFonts w:hint="eastAsia" w:ascii="仿宋" w:hAnsi="仿宋" w:eastAsia="仿宋" w:cs="仿宋"/>
        </w:rPr>
        <w:t>具体分配详见附件</w:t>
      </w:r>
      <w:r>
        <w:rPr>
          <w:rFonts w:hint="eastAsia" w:ascii="仿宋" w:hAnsi="仿宋" w:eastAsia="仿宋" w:cs="仿宋"/>
          <w:lang w:val="en-US"/>
        </w:rPr>
        <w:t>3</w:t>
      </w:r>
      <w:r>
        <w:rPr>
          <w:rFonts w:hint="eastAsia" w:ascii="仿宋" w:hAnsi="仿宋" w:eastAsia="仿宋" w:cs="仿宋"/>
          <w:lang w:val="en-US" w:eastAsia="zh-CN"/>
        </w:rPr>
        <w:t>，补助项目详见附件1</w:t>
      </w:r>
      <w:r>
        <w:rPr>
          <w:rFonts w:hint="eastAsia" w:ascii="仿宋" w:hAnsi="仿宋" w:eastAsia="仿宋" w:cs="仿宋"/>
        </w:rPr>
        <w:t>），支出功能分类列“2060204重点实验室及相关设施”科目。该经费由获得补助的重点实验室统筹安排使用，请</w:t>
      </w:r>
      <w:r>
        <w:rPr>
          <w:rFonts w:hint="eastAsia" w:ascii="仿宋" w:hAnsi="仿宋" w:eastAsia="仿宋" w:cs="仿宋"/>
          <w:lang w:eastAsia="zh-CN"/>
        </w:rPr>
        <w:t>按</w:t>
      </w:r>
      <w:r>
        <w:rPr>
          <w:rFonts w:hint="eastAsia" w:ascii="仿宋" w:hAnsi="仿宋" w:eastAsia="仿宋" w:cs="仿宋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4598670</wp:posOffset>
            </wp:positionH>
            <wp:positionV relativeFrom="page">
              <wp:posOffset>9622790</wp:posOffset>
            </wp:positionV>
            <wp:extent cx="1892300" cy="444500"/>
            <wp:effectExtent l="0" t="0" r="12700" b="12700"/>
            <wp:wrapNone/>
            <wp:docPr id="6" name="barcode" descr="901100124001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code" descr="90110012400160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lang w:eastAsia="zh-CN"/>
        </w:rPr>
        <w:t>专项资金绩效目标表（详见附件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）等要求，认真组织实施，</w:t>
      </w:r>
      <w:r>
        <w:rPr>
          <w:rFonts w:hint="eastAsia" w:ascii="仿宋" w:hAnsi="仿宋" w:eastAsia="仿宋" w:cs="仿宋"/>
        </w:rPr>
        <w:t>加强</w:t>
      </w:r>
      <w:r>
        <w:rPr>
          <w:rFonts w:hint="eastAsia" w:ascii="仿宋" w:hAnsi="仿宋" w:eastAsia="仿宋" w:cs="仿宋"/>
          <w:lang w:eastAsia="zh-CN"/>
        </w:rPr>
        <w:t>资金</w:t>
      </w:r>
      <w:r>
        <w:rPr>
          <w:rFonts w:hint="eastAsia" w:ascii="仿宋" w:hAnsi="仿宋" w:eastAsia="仿宋" w:cs="仿宋"/>
        </w:rPr>
        <w:t>监</w:t>
      </w:r>
      <w:r>
        <w:rPr>
          <w:rFonts w:hint="eastAsia" w:ascii="仿宋" w:hAnsi="仿宋" w:eastAsia="仿宋" w:cs="仿宋"/>
          <w:lang w:eastAsia="zh-CN"/>
        </w:rPr>
        <w:t>管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做好绩效跟踪管理，切实</w:t>
      </w:r>
      <w:r>
        <w:rPr>
          <w:rFonts w:hint="eastAsia" w:ascii="仿宋" w:hAnsi="仿宋" w:eastAsia="仿宋" w:cs="仿宋"/>
        </w:rPr>
        <w:t>提高资金使用效</w:t>
      </w:r>
      <w:r>
        <w:rPr>
          <w:rFonts w:hint="eastAsia" w:ascii="仿宋" w:hAnsi="仿宋" w:eastAsia="仿宋" w:cs="仿宋"/>
          <w:lang w:eastAsia="zh-CN"/>
        </w:rPr>
        <w:t>益</w:t>
      </w:r>
      <w:r>
        <w:rPr>
          <w:rFonts w:hint="eastAsia" w:ascii="仿宋" w:hAnsi="仿宋" w:eastAsia="仿宋" w:cs="仿宋"/>
        </w:rPr>
        <w:t>。</w:t>
      </w:r>
    </w:p>
    <w:p>
      <w:pPr>
        <w:spacing w:beforeLines="0" w:afterLines="0" w:line="600" w:lineRule="exact"/>
        <w:ind w:left="0" w:leftChars="0" w:firstLine="632" w:firstLineChars="20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360"/>
        <w:gridCol w:w="7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附件：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bookmarkStart w:id="8" w:name="ffj1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年度省重点实验室运行费补助一览表</w:t>
            </w:r>
            <w:bookmarkEnd w:id="8"/>
            <w:bookmarkStart w:id="9" w:name="ffj2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（市级）</w:t>
            </w:r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.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bookmarkStart w:id="10" w:name="ffj3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专项资金绩效目标表</w:t>
            </w:r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本次下达的科技经费汇总表（按设区市分组汇总）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1" w:name="PO_ffj"/>
      <w:bookmarkEnd w:id="11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2" w:name="PO_fyz"/>
            <w:bookmarkEnd w:id="12"/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bookmarkStart w:id="13" w:name="PO_fsm1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福建省财政厅</w:t>
            </w:r>
            <w:bookmarkEnd w:id="13"/>
          </w:p>
        </w:tc>
        <w:tc>
          <w:tcPr>
            <w:tcW w:w="250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632" w:firstLineChars="2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14" w:name="PO_fsm2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福建省科学技术厅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00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bookmarkStart w:id="15" w:name="PO_fqfrq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2024年9月24日</w:t>
            </w:r>
            <w:bookmarkEnd w:id="15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  <w:bookmarkStart w:id="16" w:name="PO_ffz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 </w:t>
      </w:r>
      <w:bookmarkEnd w:id="16"/>
    </w:p>
    <w:tbl>
      <w:tblPr>
        <w:tblStyle w:val="4"/>
        <w:tblpPr w:leftFromText="180" w:rightFromText="180" w:horzAnchor="margin" w:tblpXSpec="center" w:tblpYSpec="bottom"/>
        <w:tblOverlap w:val="never"/>
        <w:tblW w:w="488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423"/>
      </w:tblGrid>
      <w:tr>
        <w:trPr>
          <w:trHeight w:val="567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100" w:afterAutospacing="1" w:line="460" w:lineRule="exact"/>
              <w:ind w:right="205" w:rightChars="65" w:firstLine="276" w:firstLineChars="100"/>
              <w:textAlignment w:val="bottom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信息公开类型：</w:t>
            </w:r>
            <w:bookmarkStart w:id="17" w:name="PO_fgklx"/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主动公开</w:t>
            </w:r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41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after="100" w:line="460" w:lineRule="exact"/>
              <w:ind w:right="205" w:rightChars="65" w:firstLine="276" w:firstLineChars="100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福建省财政厅办公室</w:t>
            </w:r>
          </w:p>
        </w:tc>
        <w:tc>
          <w:tcPr>
            <w:tcW w:w="2558" w:type="pct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ordWrap w:val="0"/>
              <w:spacing w:after="100" w:afterAutospacing="1" w:line="460" w:lineRule="exact"/>
              <w:ind w:right="205" w:rightChars="65" w:firstLine="1104" w:firstLineChars="400"/>
              <w:jc w:val="both"/>
              <w:textAlignment w:val="bottom"/>
              <w:rPr>
                <w:rFonts w:ascii="仿宋_GB2312" w:eastAsia="仿宋_GB2312"/>
                <w:color w:val="000000"/>
                <w:sz w:val="32"/>
                <w:szCs w:val="32"/>
              </w:rPr>
            </w:pPr>
            <w:bookmarkStart w:id="18" w:name="PO_fyfrq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2024年9月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  <w:lang w:eastAsia="zh-CN"/>
              </w:rPr>
              <w:t>日</w:t>
            </w:r>
            <w:bookmarkEnd w:id="18"/>
            <w:r>
              <w:rPr>
                <w:rFonts w:hint="eastAsia" w:ascii="仿宋" w:hAnsi="仿宋" w:eastAsia="仿宋" w:cs="仿宋_GB2312"/>
                <w:color w:val="000000"/>
                <w:sz w:val="28"/>
                <w:szCs w:val="32"/>
              </w:rPr>
              <w:t>印发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64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64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0" w:firstLine="0" w:firstLineChars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320" w:leftChars="100" w:right="0" w:firstLine="0" w:firstLineChars="0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0" w:firstLine="0" w:firstLineChars="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742950</wp:posOffset>
              </wp:positionH>
              <wp:positionV relativeFrom="paragraph">
                <wp:posOffset>-177165</wp:posOffset>
              </wp:positionV>
              <wp:extent cx="6120130" cy="0"/>
              <wp:effectExtent l="0" t="31750" r="13970" b="444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63500" cap="flat" cmpd="thinThick">
                        <a:solidFill>
                          <a:srgbClr val="FFFFFF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8.5pt;margin-top:-13.95pt;height:0pt;width:481.9pt;mso-position-horizontal-relative:page;z-index:251663360;mso-width-relative:page;mso-height-relative:page;" filled="f" stroked="t" coordsize="21600,21600" o:gfxdata="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sWATYAAAADAEAAA8AAAAAAAAAAQAgAAAAIgAAAGRycy9kb3ducmV2Lnht&#10;bFBLAQIUABQAAAAIAIdO4kCSnmWW+QEAAOsDAAAOAAAAAAAAAAEAIAAAACcBAABkcnMvZTJvRG9j&#10;LnhtbFBLBQYAAAAABgAGAFkBAACSBQAAAAA=&#10;">
              <v:fill on="f" focussize="0,0"/>
              <v:stroke weight="5pt" color="#FFFFFF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449E3"/>
    <w:rsid w:val="0C9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2024-09-30T02:53:00Z</dcterms:created>
  <dc:creator>郑湘茹</dc:creator>
  <cp:lastModifiedBy>郑湘茹</cp:lastModifiedBy>
  <dcterms:modified xsi:type="dcterms:W3CDTF">2024-09-30T02:53:35Z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26B423FC360048428E856A8B25837AA3</vt:lpwstr>
  </property>
</Properties>
</file>