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仿宋_GB2312" w:hAnsi="仿宋_GB2312" w:cs="仿宋_GB2312"/>
          <w:sz w:val="32"/>
          <w:szCs w:val="32"/>
          <w:lang w:val="en-US" w:eastAsia="zh-CN"/>
        </w:rPr>
        <w:t xml:space="preserve">                              闽科政函〔</w:t>
      </w:r>
      <w:r>
        <w:rPr>
          <w:rFonts w:hint="eastAsia" w:ascii="仿宋_GB2312" w:hAnsi="仿宋_GB2312" w:cs="仿宋_GB2312"/>
          <w:sz w:val="32"/>
          <w:szCs w:val="32"/>
          <w:lang w:val="en-US" w:eastAsia="zh-CN"/>
        </w:rPr>
        <w:t>2024〕70</w:t>
      </w:r>
      <w:r>
        <w:rPr>
          <w:rFonts w:hint="eastAsia" w:ascii="仿宋_GB2312" w:hAnsi="仿宋_GB2312" w:cs="仿宋_GB2312"/>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福建省科学技术厅关于组织申报</w:t>
      </w:r>
      <w:r>
        <w:rPr>
          <w:rFonts w:hint="eastAsia" w:ascii="方正小标宋简体" w:hAnsi="方正小标宋简体" w:eastAsia="方正小标宋简体" w:cs="方正小标宋简体"/>
          <w:sz w:val="44"/>
          <w:szCs w:val="44"/>
          <w:lang w:val="en-US" w:eastAsia="zh-CN"/>
        </w:rPr>
        <w:t>2024年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省创新战略研究定向项目的通知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cs="Times New Roman"/>
          <w:szCs w:val="32"/>
          <w:lang w:val="en-US" w:eastAsia="zh-CN"/>
        </w:rPr>
      </w:pPr>
      <w:r>
        <w:rPr>
          <w:rFonts w:hint="eastAsia" w:ascii="仿宋_GB2312" w:cs="Times New Roman"/>
          <w:szCs w:val="32"/>
          <w:lang w:val="en-US" w:eastAsia="zh-CN"/>
        </w:rPr>
        <w:t>各有关单位：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szCs w:val="32"/>
          <w:lang w:val="en-US" w:eastAsia="zh-CN"/>
        </w:rPr>
      </w:pPr>
      <w:r>
        <w:rPr>
          <w:rFonts w:hint="eastAsia" w:ascii="仿宋_GB2312" w:hAnsi="仿宋_GB2312" w:cs="仿宋_GB2312"/>
        </w:rPr>
        <w:t>为</w:t>
      </w:r>
      <w:r>
        <w:rPr>
          <w:rFonts w:hint="eastAsia" w:ascii="仿宋_GB2312" w:hAnsi="仿宋_GB2312" w:cs="仿宋_GB2312"/>
          <w:kern w:val="0"/>
        </w:rPr>
        <w:t>贯彻党的二十大精神和习近平总书记重要讲话重要指示批示精神，落实省委第十一届四次全会</w:t>
      </w:r>
      <w:r>
        <w:rPr>
          <w:rFonts w:hint="eastAsia" w:ascii="仿宋_GB2312" w:hAnsi="仿宋_GB2312" w:cs="仿宋_GB2312"/>
          <w:kern w:val="0"/>
          <w:lang w:eastAsia="zh-CN"/>
        </w:rPr>
        <w:t>决策</w:t>
      </w:r>
      <w:r>
        <w:rPr>
          <w:rFonts w:hint="eastAsia" w:ascii="仿宋_GB2312" w:hAnsi="仿宋_GB2312" w:cs="仿宋_GB2312"/>
          <w:kern w:val="0"/>
        </w:rPr>
        <w:t>部署，</w:t>
      </w:r>
      <w:r>
        <w:rPr>
          <w:rFonts w:hint="eastAsia" w:ascii="仿宋_GB2312"/>
          <w:szCs w:val="32"/>
        </w:rPr>
        <w:t>围绕我省经济社会发展重大问题开展创新战略研究，提出前瞻性、建设性</w:t>
      </w:r>
      <w:r>
        <w:rPr>
          <w:rFonts w:hint="eastAsia" w:ascii="仿宋_GB2312"/>
          <w:szCs w:val="32"/>
          <w:lang w:val="en-US" w:eastAsia="zh-CN"/>
        </w:rPr>
        <w:t>意见</w:t>
      </w:r>
      <w:r>
        <w:rPr>
          <w:rFonts w:hint="eastAsia" w:ascii="仿宋_GB2312"/>
          <w:szCs w:val="32"/>
        </w:rPr>
        <w:t>建议，为党委政府科学决策提供智力支撑，服务创新型省份建设，</w:t>
      </w:r>
      <w:r>
        <w:rPr>
          <w:rFonts w:hint="eastAsia" w:ascii="仿宋_GB2312" w:hAnsi="仿宋_GB2312" w:eastAsia="仿宋_GB2312" w:cs="仿宋_GB2312"/>
          <w:b w:val="0"/>
          <w:color w:val="auto"/>
          <w:kern w:val="2"/>
          <w:sz w:val="32"/>
          <w:szCs w:val="32"/>
          <w:shd w:val="clear" w:color="auto" w:fill="FFFFFF"/>
          <w:lang w:eastAsia="zh-CN"/>
        </w:rPr>
        <w:t>根据</w:t>
      </w:r>
      <w:r>
        <w:rPr>
          <w:rFonts w:hint="eastAsia" w:ascii="仿宋_GB2312" w:hAnsi="仿宋_GB2312" w:cs="仿宋_GB2312"/>
          <w:sz w:val="32"/>
          <w:szCs w:val="32"/>
          <w:lang w:val="en-US" w:eastAsia="zh-CN"/>
        </w:rPr>
        <w:t>《福建省科学技术厅关于组织申报2024年度省科技计划项目的通知》（闽科资</w:t>
      </w:r>
      <w:r>
        <w:rPr>
          <w:rFonts w:hint="eastAsia" w:ascii="微软雅黑" w:hAnsi="微软雅黑" w:eastAsia="微软雅黑" w:cs="微软雅黑"/>
          <w:sz w:val="32"/>
          <w:szCs w:val="32"/>
          <w:lang w:val="en-US" w:eastAsia="zh-CN"/>
        </w:rPr>
        <w:t>〔</w:t>
      </w:r>
      <w:r>
        <w:rPr>
          <w:rFonts w:hint="eastAsia" w:ascii="仿宋_GB2312" w:hAnsi="仿宋_GB2312" w:cs="仿宋_GB2312"/>
          <w:sz w:val="32"/>
          <w:szCs w:val="32"/>
          <w:lang w:val="en-US" w:eastAsia="zh-CN"/>
        </w:rPr>
        <w:t>2024</w:t>
      </w:r>
      <w:r>
        <w:rPr>
          <w:rFonts w:hint="eastAsia" w:ascii="微软雅黑" w:hAnsi="微软雅黑" w:eastAsia="微软雅黑" w:cs="微软雅黑"/>
          <w:sz w:val="32"/>
          <w:szCs w:val="32"/>
          <w:lang w:val="en-US" w:eastAsia="zh-CN"/>
        </w:rPr>
        <w:t>〕</w:t>
      </w:r>
      <w:r>
        <w:rPr>
          <w:rFonts w:hint="eastAsia" w:ascii="仿宋_GB2312" w:hAnsi="仿宋_GB2312" w:cs="仿宋_GB2312"/>
          <w:sz w:val="32"/>
          <w:szCs w:val="32"/>
          <w:lang w:val="en-US" w:eastAsia="zh-CN"/>
        </w:rPr>
        <w:t>1号）</w:t>
      </w:r>
      <w:r>
        <w:rPr>
          <w:rFonts w:hint="eastAsia" w:ascii="仿宋_GB2312" w:hAnsi="仿宋_GB2312" w:cs="仿宋_GB2312"/>
          <w:sz w:val="32"/>
          <w:szCs w:val="32"/>
          <w:lang w:eastAsia="zh-CN"/>
        </w:rPr>
        <w:t>要求</w:t>
      </w:r>
      <w:r>
        <w:rPr>
          <w:rFonts w:hint="eastAsia" w:ascii="仿宋_GB2312"/>
          <w:szCs w:val="32"/>
          <w:lang w:eastAsia="zh-CN"/>
        </w:rPr>
        <w:t>，制定</w:t>
      </w:r>
      <w:r>
        <w:rPr>
          <w:rFonts w:hint="eastAsia" w:ascii="仿宋_GB2312"/>
          <w:szCs w:val="32"/>
          <w:lang w:val="en-US" w:eastAsia="zh-CN"/>
        </w:rPr>
        <w:t>2024年度省创新战略研究定向项目申报指南，现予以发布，请按要求做好项目申报、推荐工作。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auto"/>
          <w:szCs w:val="32"/>
        </w:rPr>
      </w:pPr>
      <w:r>
        <w:rPr>
          <w:rFonts w:hint="eastAsia" w:ascii="黑体" w:hAnsi="黑体" w:eastAsia="黑体" w:cs="黑体"/>
          <w:color w:val="auto"/>
          <w:szCs w:val="32"/>
        </w:rPr>
        <w:t>一、</w:t>
      </w:r>
      <w:r>
        <w:rPr>
          <w:rFonts w:hint="eastAsia" w:ascii="黑体" w:hAnsi="黑体" w:eastAsia="黑体" w:cs="黑体"/>
          <w:color w:val="auto"/>
          <w:szCs w:val="32"/>
          <w:lang w:eastAsia="zh-CN"/>
        </w:rPr>
        <w:t>项目名单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
          <w:color w:val="auto"/>
          <w:szCs w:val="32"/>
        </w:rPr>
      </w:pPr>
      <w:r>
        <w:rPr>
          <w:rFonts w:hint="eastAsia" w:ascii="仿宋_GB2312" w:hAnsi="仿宋_GB2312" w:cs="仿宋_GB2312"/>
          <w:color w:val="auto"/>
          <w:szCs w:val="32"/>
        </w:rPr>
        <w:t>202</w:t>
      </w:r>
      <w:r>
        <w:rPr>
          <w:rFonts w:hint="eastAsia" w:ascii="仿宋_GB2312" w:hAnsi="仿宋_GB2312" w:cs="仿宋_GB2312"/>
          <w:color w:val="auto"/>
          <w:szCs w:val="32"/>
          <w:lang w:val="en-US" w:eastAsia="zh-CN"/>
        </w:rPr>
        <w:t>4</w:t>
      </w:r>
      <w:r>
        <w:rPr>
          <w:rFonts w:hint="eastAsia" w:ascii="仿宋_GB2312" w:hAnsi="仿宋_GB2312" w:cs="仿宋_GB2312"/>
          <w:color w:val="auto"/>
          <w:szCs w:val="32"/>
        </w:rPr>
        <w:t>年省创新战略研究定向项目名称、推荐(申报)单位及申请资助经费限额</w:t>
      </w:r>
      <w:r>
        <w:rPr>
          <w:rFonts w:hint="eastAsia" w:ascii="仿宋_GB2312" w:hAnsi="仿宋"/>
          <w:color w:val="auto"/>
          <w:szCs w:val="32"/>
        </w:rPr>
        <w:t>详见下表：</w:t>
      </w:r>
    </w:p>
    <w:tbl>
      <w:tblPr>
        <w:tblStyle w:val="3"/>
        <w:tblW w:w="10388" w:type="dxa"/>
        <w:jc w:val="center"/>
        <w:tblInd w:w="-15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74"/>
        <w:gridCol w:w="4561"/>
        <w:gridCol w:w="1830"/>
        <w:gridCol w:w="2160"/>
        <w:gridCol w:w="11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tblHeader/>
          <w:jc w:val="center"/>
        </w:trPr>
        <w:tc>
          <w:tcPr>
            <w:tcW w:w="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45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项目名称</w:t>
            </w:r>
          </w:p>
        </w:tc>
        <w:tc>
          <w:tcPr>
            <w:tcW w:w="1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推荐单位</w:t>
            </w:r>
          </w:p>
        </w:tc>
        <w:tc>
          <w:tcPr>
            <w:tcW w:w="2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承担单位</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资助经费（万元）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jc w:val="center"/>
        </w:trPr>
        <w:tc>
          <w:tcPr>
            <w:tcW w:w="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5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福建省科技领域风险监测预警体系研究</w:t>
            </w:r>
          </w:p>
        </w:tc>
        <w:tc>
          <w:tcPr>
            <w:tcW w:w="1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厦门大学</w:t>
            </w:r>
          </w:p>
        </w:tc>
        <w:tc>
          <w:tcPr>
            <w:tcW w:w="2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厦门大学台湾研究院</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jc w:val="center"/>
        </w:trPr>
        <w:tc>
          <w:tcPr>
            <w:tcW w:w="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5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福建省医工交叉创新战略研究</w:t>
            </w:r>
          </w:p>
        </w:tc>
        <w:tc>
          <w:tcPr>
            <w:tcW w:w="1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福州大学</w:t>
            </w:r>
          </w:p>
        </w:tc>
        <w:tc>
          <w:tcPr>
            <w:tcW w:w="2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福州大学医工交叉研究院</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5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福建省加快打造海峡科技创新中心的思路与对策研究</w:t>
            </w:r>
          </w:p>
        </w:tc>
        <w:tc>
          <w:tcPr>
            <w:tcW w:w="1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福建师范大学</w:t>
            </w:r>
          </w:p>
        </w:tc>
        <w:tc>
          <w:tcPr>
            <w:tcW w:w="2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福建师范大学经济学院</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5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福建省食品产业创新研究</w:t>
            </w:r>
          </w:p>
        </w:tc>
        <w:tc>
          <w:tcPr>
            <w:tcW w:w="1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福建农林大学</w:t>
            </w:r>
          </w:p>
        </w:tc>
        <w:tc>
          <w:tcPr>
            <w:tcW w:w="2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福建农林大学公共管理与法学院</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jc w:val="center"/>
        </w:trPr>
        <w:tc>
          <w:tcPr>
            <w:tcW w:w="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5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《福建省科技进步条例》修订问题研究</w:t>
            </w:r>
          </w:p>
        </w:tc>
        <w:tc>
          <w:tcPr>
            <w:tcW w:w="1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福建理工大学</w:t>
            </w:r>
          </w:p>
        </w:tc>
        <w:tc>
          <w:tcPr>
            <w:tcW w:w="2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福建理工大学法学院</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5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福建省创新实验室优化管理与持续发展研究</w:t>
            </w:r>
          </w:p>
        </w:tc>
        <w:tc>
          <w:tcPr>
            <w:tcW w:w="1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福建理工大学</w:t>
            </w:r>
          </w:p>
        </w:tc>
        <w:tc>
          <w:tcPr>
            <w:tcW w:w="2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福建理工大学互联网经贸学院</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5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“走出去”背景下福建省企业设立海外研发中心实践探索及政策研究</w:t>
            </w:r>
          </w:p>
        </w:tc>
        <w:tc>
          <w:tcPr>
            <w:tcW w:w="1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福建理工大学</w:t>
            </w:r>
          </w:p>
        </w:tc>
        <w:tc>
          <w:tcPr>
            <w:tcW w:w="2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福建理工大学互联网经贸学院</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5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福建省科技人才分类评价体系构建与运用研究</w:t>
            </w:r>
          </w:p>
        </w:tc>
        <w:tc>
          <w:tcPr>
            <w:tcW w:w="1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福建理工大学</w:t>
            </w:r>
          </w:p>
        </w:tc>
        <w:tc>
          <w:tcPr>
            <w:tcW w:w="2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福建理工大学互联网经贸学院</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5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福建省科技成果转化“搭桥”机制研究</w:t>
            </w:r>
          </w:p>
        </w:tc>
        <w:tc>
          <w:tcPr>
            <w:tcW w:w="1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中国科学院福建物质结构研究所</w:t>
            </w:r>
          </w:p>
        </w:tc>
        <w:tc>
          <w:tcPr>
            <w:tcW w:w="2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中国科学院福建物质结构研究所</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5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探索闽台农业融合发展的创新路径研究</w:t>
            </w:r>
          </w:p>
        </w:tc>
        <w:tc>
          <w:tcPr>
            <w:tcW w:w="1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福建省教育厅</w:t>
            </w:r>
          </w:p>
        </w:tc>
        <w:tc>
          <w:tcPr>
            <w:tcW w:w="2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福建农业职业技术学院</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jc w:val="center"/>
        </w:trPr>
        <w:tc>
          <w:tcPr>
            <w:tcW w:w="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5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福建省重点实验室优化提升路径与方案研究</w:t>
            </w:r>
          </w:p>
        </w:tc>
        <w:tc>
          <w:tcPr>
            <w:tcW w:w="1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福建省科技厅</w:t>
            </w:r>
          </w:p>
        </w:tc>
        <w:tc>
          <w:tcPr>
            <w:tcW w:w="2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福建省科学技术信息研究所</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5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区域国防动员科技潜力评价及其实证研究——以福建省为例</w:t>
            </w:r>
          </w:p>
        </w:tc>
        <w:tc>
          <w:tcPr>
            <w:tcW w:w="1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福建省科技厅</w:t>
            </w:r>
          </w:p>
        </w:tc>
        <w:tc>
          <w:tcPr>
            <w:tcW w:w="2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福建省科学技术信息研究所</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jc w:val="center"/>
        </w:trPr>
        <w:tc>
          <w:tcPr>
            <w:tcW w:w="6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56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新时期福建省高新区管理体制机制对策研究</w:t>
            </w:r>
          </w:p>
        </w:tc>
        <w:tc>
          <w:tcPr>
            <w:tcW w:w="1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福州市科技局</w:t>
            </w:r>
          </w:p>
        </w:tc>
        <w:tc>
          <w:tcPr>
            <w:tcW w:w="216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福州智识管理咨询有限公司</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jc w:val="center"/>
        </w:trPr>
        <w:tc>
          <w:tcPr>
            <w:tcW w:w="6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14</w:t>
            </w:r>
          </w:p>
        </w:tc>
        <w:tc>
          <w:tcPr>
            <w:tcW w:w="45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闽台科技产业差异分析与人才融合机制探讨</w:t>
            </w:r>
          </w:p>
        </w:tc>
        <w:tc>
          <w:tcPr>
            <w:tcW w:w="1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中共福建省委台湾工作办公室</w:t>
            </w:r>
          </w:p>
        </w:tc>
        <w:tc>
          <w:tcPr>
            <w:tcW w:w="2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闽南师范大学物理</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与信息工程学院</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jc w:val="center"/>
        </w:trPr>
        <w:tc>
          <w:tcPr>
            <w:tcW w:w="6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45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闽台融合视角下沙县小吃产业发展路径研究</w:t>
            </w:r>
          </w:p>
        </w:tc>
        <w:tc>
          <w:tcPr>
            <w:tcW w:w="1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中共福建省委台湾工作办公室</w:t>
            </w:r>
          </w:p>
        </w:tc>
        <w:tc>
          <w:tcPr>
            <w:tcW w:w="2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三明学院</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海峡两岸乡村融合</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发展研究院</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jc w:val="center"/>
        </w:trPr>
        <w:tc>
          <w:tcPr>
            <w:tcW w:w="6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16</w:t>
            </w:r>
          </w:p>
        </w:tc>
        <w:tc>
          <w:tcPr>
            <w:tcW w:w="45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推升闽台科技高度融合与产业创新发展的影响机理及其实践路径研究</w:t>
            </w:r>
          </w:p>
        </w:tc>
        <w:tc>
          <w:tcPr>
            <w:tcW w:w="1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中共福建省委台湾工作办公室</w:t>
            </w:r>
          </w:p>
        </w:tc>
        <w:tc>
          <w:tcPr>
            <w:tcW w:w="2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福建理工大学</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互联网经贸学院</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jc w:val="center"/>
        </w:trPr>
        <w:tc>
          <w:tcPr>
            <w:tcW w:w="6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17</w:t>
            </w:r>
          </w:p>
        </w:tc>
        <w:tc>
          <w:tcPr>
            <w:tcW w:w="45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数字金融推进闽台产业融合智能化升级路径研究</w:t>
            </w:r>
          </w:p>
        </w:tc>
        <w:tc>
          <w:tcPr>
            <w:tcW w:w="1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中共福建省委台湾工作办公室</w:t>
            </w:r>
          </w:p>
        </w:tc>
        <w:tc>
          <w:tcPr>
            <w:tcW w:w="2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福州外语外贸学院金融学院</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jc w:val="center"/>
        </w:trPr>
        <w:tc>
          <w:tcPr>
            <w:tcW w:w="6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c>
          <w:tcPr>
            <w:tcW w:w="456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闽台信息产业经济效益提升策略研究</w:t>
            </w:r>
          </w:p>
        </w:tc>
        <w:tc>
          <w:tcPr>
            <w:tcW w:w="18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中共福建省委台湾工作办公室</w:t>
            </w:r>
          </w:p>
        </w:tc>
        <w:tc>
          <w:tcPr>
            <w:tcW w:w="2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闽江学院</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法学院</w:t>
            </w:r>
          </w:p>
        </w:tc>
        <w:tc>
          <w:tcPr>
            <w:tcW w:w="11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
          <w:color w:val="auto"/>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cs="仿宋_GB2312"/>
          <w:bCs/>
          <w:color w:val="auto"/>
          <w:kern w:val="0"/>
          <w:sz w:val="32"/>
          <w:szCs w:val="32"/>
          <w:lang w:val="en-US" w:eastAsia="zh-CN"/>
        </w:rPr>
      </w:pPr>
      <w:r>
        <w:rPr>
          <w:rFonts w:hint="eastAsia" w:ascii="仿宋_GB2312" w:hAnsi="仿宋_GB2312" w:cs="仿宋_GB2312"/>
          <w:bCs/>
          <w:color w:val="auto"/>
          <w:kern w:val="0"/>
          <w:sz w:val="32"/>
          <w:szCs w:val="32"/>
          <w:lang w:val="en-US" w:eastAsia="zh-CN"/>
        </w:rPr>
        <w:t xml:space="preserve">  </w:t>
      </w:r>
      <w:r>
        <w:rPr>
          <w:rFonts w:hint="eastAsia" w:ascii="黑体" w:hAnsi="黑体" w:eastAsia="黑体" w:cs="黑体"/>
          <w:bCs/>
          <w:color w:val="auto"/>
          <w:kern w:val="0"/>
          <w:sz w:val="32"/>
          <w:szCs w:val="32"/>
          <w:lang w:val="en-US" w:eastAsia="zh-CN"/>
        </w:rPr>
        <w:t xml:space="preserve">  二、申报、评审及结题要求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szCs w:val="32"/>
        </w:rPr>
      </w:pPr>
      <w:r>
        <w:rPr>
          <w:rFonts w:hint="eastAsia" w:ascii="仿宋_GB2312" w:hAnsi="仿宋_GB2312" w:cs="仿宋_GB2312"/>
          <w:bCs/>
          <w:color w:val="auto"/>
          <w:kern w:val="0"/>
          <w:sz w:val="32"/>
          <w:szCs w:val="32"/>
          <w:lang w:val="en-US" w:eastAsia="zh-CN"/>
        </w:rPr>
        <w:t xml:space="preserve">   （一）</w:t>
      </w:r>
      <w:r>
        <w:rPr>
          <w:rFonts w:hint="eastAsia" w:ascii="仿宋_GB2312" w:hAnsi="仿宋_GB2312" w:eastAsia="仿宋_GB2312" w:cs="仿宋_GB2312"/>
          <w:bCs/>
          <w:color w:val="auto"/>
          <w:kern w:val="0"/>
          <w:sz w:val="32"/>
          <w:szCs w:val="32"/>
        </w:rPr>
        <w:t>申报单位须具有完成项目必备的人才条件和投入保障。</w:t>
      </w:r>
      <w:r>
        <w:rPr>
          <w:rFonts w:hint="eastAsia" w:ascii="仿宋_GB2312" w:hAnsi="仿宋_GB2312" w:eastAsia="仿宋_GB2312" w:cs="仿宋_GB2312"/>
          <w:bCs/>
          <w:color w:val="auto"/>
          <w:kern w:val="0"/>
          <w:sz w:val="32"/>
          <w:szCs w:val="32"/>
          <w:lang w:eastAsia="zh-CN"/>
        </w:rPr>
        <w:t>不得有</w:t>
      </w:r>
      <w:r>
        <w:rPr>
          <w:rFonts w:hint="eastAsia" w:ascii="仿宋_GB2312" w:hAnsi="仿宋_GB2312" w:eastAsia="仿宋_GB2312" w:cs="仿宋_GB2312"/>
          <w:bCs/>
          <w:color w:val="auto"/>
          <w:kern w:val="0"/>
          <w:sz w:val="32"/>
          <w:szCs w:val="32"/>
        </w:rPr>
        <w:t>到期未结题的省科技计划项目。</w:t>
      </w:r>
      <w:r>
        <w:rPr>
          <w:rFonts w:hint="eastAsia" w:ascii="仿宋_GB2312"/>
          <w:szCs w:val="32"/>
        </w:rPr>
        <w:t>项目申报单位及项目负责人</w:t>
      </w:r>
      <w:r>
        <w:rPr>
          <w:rFonts w:hint="eastAsia"/>
          <w:kern w:val="0"/>
          <w:szCs w:val="32"/>
        </w:rPr>
        <w:t>应</w:t>
      </w:r>
      <w:r>
        <w:rPr>
          <w:rFonts w:hint="eastAsia" w:ascii="仿宋_GB2312"/>
          <w:szCs w:val="32"/>
        </w:rPr>
        <w:t>保证所提供申报项目信息的真实性，并对信息虚假导致的后果承担责任。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szCs w:val="32"/>
        </w:rPr>
      </w:pPr>
      <w:r>
        <w:rPr>
          <w:rFonts w:hint="eastAsia" w:ascii="仿宋_GB2312"/>
          <w:szCs w:val="32"/>
          <w:lang w:val="en-US" w:eastAsia="zh-CN"/>
        </w:rPr>
        <w:t xml:space="preserve">   （二）</w:t>
      </w:r>
      <w:r>
        <w:rPr>
          <w:rFonts w:hint="eastAsia" w:ascii="仿宋_GB2312"/>
          <w:szCs w:val="32"/>
        </w:rPr>
        <w:t>申报单位</w:t>
      </w:r>
      <w:r>
        <w:rPr>
          <w:rFonts w:hint="eastAsia"/>
          <w:kern w:val="0"/>
          <w:szCs w:val="32"/>
        </w:rPr>
        <w:t>应严格按照</w:t>
      </w:r>
      <w:r>
        <w:rPr>
          <w:rFonts w:hint="eastAsia"/>
          <w:kern w:val="0"/>
          <w:szCs w:val="32"/>
          <w:lang w:eastAsia="zh-CN"/>
        </w:rPr>
        <w:t>《福建省级科技计划项目经费管理办法》（</w:t>
      </w:r>
      <w:r>
        <w:rPr>
          <w:rFonts w:hint="eastAsia" w:ascii="仿宋_GB2312" w:hAnsi="仿宋_GB2312" w:eastAsia="仿宋_GB2312" w:cs="仿宋_GB2312"/>
          <w:kern w:val="0"/>
          <w:szCs w:val="32"/>
          <w:lang w:eastAsia="zh-CN"/>
        </w:rPr>
        <w:t>闽科规〔</w:t>
      </w:r>
      <w:r>
        <w:rPr>
          <w:rFonts w:hint="eastAsia" w:ascii="仿宋_GB2312" w:hAnsi="仿宋_GB2312" w:eastAsia="仿宋_GB2312" w:cs="仿宋_GB2312"/>
          <w:kern w:val="0"/>
          <w:szCs w:val="32"/>
          <w:lang w:val="en-US" w:eastAsia="zh-CN"/>
        </w:rPr>
        <w:t>2022</w:t>
      </w:r>
      <w:r>
        <w:rPr>
          <w:rFonts w:hint="eastAsia" w:ascii="仿宋_GB2312" w:hAnsi="仿宋_GB2312" w:eastAsia="仿宋_GB2312" w:cs="仿宋_GB2312"/>
          <w:kern w:val="0"/>
          <w:szCs w:val="32"/>
          <w:lang w:eastAsia="zh-CN"/>
        </w:rPr>
        <w:t>〕</w:t>
      </w:r>
      <w:r>
        <w:rPr>
          <w:rFonts w:hint="eastAsia" w:ascii="仿宋_GB2312" w:hAnsi="仿宋_GB2312" w:eastAsia="仿宋_GB2312" w:cs="仿宋_GB2312"/>
          <w:kern w:val="0"/>
          <w:szCs w:val="32"/>
          <w:lang w:val="en-US" w:eastAsia="zh-CN"/>
        </w:rPr>
        <w:t>8号）</w:t>
      </w:r>
      <w:r>
        <w:rPr>
          <w:rFonts w:hint="eastAsia"/>
          <w:kern w:val="0"/>
          <w:szCs w:val="32"/>
        </w:rPr>
        <w:t>的要求，编制</w:t>
      </w:r>
      <w:r>
        <w:rPr>
          <w:rFonts w:hint="eastAsia" w:ascii="仿宋_GB2312"/>
          <w:szCs w:val="32"/>
        </w:rPr>
        <w:t>科技项目经费预算（包括项目合作单位经费预算）。若省科技厅实际资助经费未达到申请额度，差额部分由项目申报单位自筹解决。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szCs w:val="32"/>
          <w:lang w:val="en-US" w:eastAsia="zh-CN"/>
        </w:rPr>
      </w:pPr>
      <w:r>
        <w:rPr>
          <w:rFonts w:hint="eastAsia" w:ascii="仿宋_GB2312"/>
          <w:szCs w:val="32"/>
          <w:lang w:val="en-US" w:eastAsia="zh-CN"/>
        </w:rPr>
        <w:t xml:space="preserve">    </w:t>
      </w:r>
      <w:r>
        <w:rPr>
          <w:rFonts w:hint="eastAsia" w:ascii="仿宋_GB2312"/>
          <w:szCs w:val="32"/>
          <w:lang w:eastAsia="zh-CN"/>
        </w:rPr>
        <w:t>申报单位及法定代表不得是失信被执行人，不得有科研诚信严重失信行为记录且处罚时限未到期的情形。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_GB2312"/>
          <w:szCs w:val="32"/>
          <w:lang w:val="en-US" w:eastAsia="zh-CN"/>
        </w:rPr>
      </w:pPr>
      <w:r>
        <w:rPr>
          <w:rFonts w:hint="eastAsia" w:ascii="仿宋_GB2312"/>
          <w:szCs w:val="32"/>
          <w:lang w:val="en-US" w:eastAsia="zh-CN"/>
        </w:rPr>
        <w:t>（三）</w:t>
      </w:r>
      <w:r>
        <w:rPr>
          <w:rFonts w:hint="eastAsia" w:ascii="仿宋_GB2312"/>
          <w:szCs w:val="32"/>
        </w:rPr>
        <w:t>项目负责人应为实际主持研究工作的科技人员</w:t>
      </w:r>
      <w:r>
        <w:rPr>
          <w:rFonts w:hint="eastAsia" w:ascii="仿宋_GB2312"/>
          <w:szCs w:val="32"/>
          <w:lang w:eastAsia="zh-CN"/>
        </w:rPr>
        <w:t>，</w:t>
      </w:r>
      <w:r>
        <w:rPr>
          <w:rFonts w:hint="eastAsia" w:ascii="仿宋_GB2312"/>
          <w:szCs w:val="32"/>
          <w:highlight w:val="none"/>
        </w:rPr>
        <w:t>项目负责人在项目结束时年龄原则上不超过60周岁，</w:t>
      </w:r>
      <w:r>
        <w:rPr>
          <w:rFonts w:hint="eastAsia" w:ascii="仿宋_GB2312"/>
          <w:szCs w:val="32"/>
          <w:lang w:val="en-US" w:eastAsia="zh-CN"/>
        </w:rPr>
        <w:t>当年度只能申请1个项目，</w:t>
      </w:r>
      <w:r>
        <w:rPr>
          <w:rFonts w:hint="eastAsia" w:ascii="仿宋_GB2312"/>
          <w:szCs w:val="32"/>
          <w:highlight w:val="none"/>
        </w:rPr>
        <w:t>同期主持的省科技计划项目数原则上不超过1项（含省科技重大专项的专题项目，原科技重大项目/重点项目、区域发展项目、高校产学合作项目、对外合作项目、星火项目、引导性项目、创新战略研究项目、科技型中小企业技术创新资金项目、自然科学基金项目、STS项目及省属公益类科研院所基本科研专项项目）</w:t>
      </w:r>
      <w:r>
        <w:rPr>
          <w:rFonts w:hint="eastAsia" w:ascii="仿宋_GB2312"/>
          <w:szCs w:val="32"/>
          <w:highlight w:val="none"/>
          <w:lang w:eastAsia="zh-CN"/>
        </w:rPr>
        <w:t>，</w:t>
      </w:r>
      <w:r>
        <w:rPr>
          <w:rFonts w:hint="eastAsia" w:ascii="仿宋_GB2312"/>
          <w:szCs w:val="32"/>
          <w:lang w:val="en-US" w:eastAsia="zh-CN"/>
        </w:rPr>
        <w:t>不得有在研的省级科技计划项目。</w:t>
      </w:r>
      <w:r>
        <w:rPr>
          <w:rFonts w:hint="eastAsia" w:ascii="仿宋_GB2312"/>
          <w:szCs w:val="32"/>
        </w:rPr>
        <w:t>政府公务人员不能作为项目负责人。</w:t>
      </w:r>
      <w:r>
        <w:rPr>
          <w:rFonts w:hint="eastAsia" w:ascii="仿宋_GB231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_GB2312"/>
          <w:szCs w:val="32"/>
        </w:rPr>
      </w:pPr>
      <w:r>
        <w:rPr>
          <w:rFonts w:hint="eastAsia" w:ascii="仿宋_GB2312"/>
          <w:szCs w:val="32"/>
          <w:lang w:eastAsia="zh-CN"/>
        </w:rPr>
        <w:t>项目负责人及课题组成员不得是失信被执行人，不得有科研诚信严重失信行为记录且处罚时限未到期的情形。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szCs w:val="32"/>
        </w:rPr>
      </w:pPr>
      <w:r>
        <w:rPr>
          <w:rFonts w:hint="eastAsia" w:ascii="仿宋_GB2312"/>
          <w:szCs w:val="32"/>
          <w:lang w:val="en-US" w:eastAsia="zh-CN"/>
        </w:rPr>
        <w:t xml:space="preserve">   （四）</w:t>
      </w:r>
      <w:r>
        <w:rPr>
          <w:rFonts w:hint="eastAsia" w:ascii="仿宋_GB2312"/>
          <w:szCs w:val="32"/>
        </w:rPr>
        <w:t>申报项目有合作单位的，应在附件中提交合作协议，协议内容一般包括：项目研究开发内容及分工、知识产权权属、经费筹措及资助经费分配等。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cs="仿宋_GB2312"/>
          <w:szCs w:val="32"/>
          <w:highlight w:val="yellow"/>
          <w:lang w:eastAsia="zh-CN"/>
        </w:rPr>
      </w:pPr>
      <w:r>
        <w:rPr>
          <w:rFonts w:hint="eastAsia" w:ascii="仿宋_GB2312"/>
          <w:szCs w:val="32"/>
          <w:lang w:val="en-US" w:eastAsia="zh-CN"/>
        </w:rPr>
        <w:t xml:space="preserve">  </w:t>
      </w:r>
      <w:r>
        <w:rPr>
          <w:rFonts w:hint="eastAsia" w:ascii="仿宋_GB2312"/>
          <w:szCs w:val="32"/>
          <w:highlight w:val="none"/>
          <w:lang w:val="en-US" w:eastAsia="zh-CN"/>
        </w:rPr>
        <w:t xml:space="preserve"> （五）</w:t>
      </w:r>
      <w:r>
        <w:rPr>
          <w:rFonts w:hint="eastAsia" w:ascii="仿宋_GB2312" w:hAnsi="仿宋_GB2312" w:cs="仿宋_GB2312"/>
          <w:szCs w:val="32"/>
          <w:highlight w:val="none"/>
        </w:rPr>
        <w:t>项目</w:t>
      </w:r>
      <w:r>
        <w:rPr>
          <w:rFonts w:hint="eastAsia" w:ascii="仿宋_GB2312" w:hAnsi="仿宋_GB2312" w:cs="仿宋_GB2312"/>
          <w:szCs w:val="32"/>
          <w:highlight w:val="none"/>
          <w:lang w:val="en-US" w:eastAsia="zh-CN"/>
        </w:rPr>
        <w:t>采用会议</w:t>
      </w:r>
      <w:r>
        <w:rPr>
          <w:rFonts w:hint="eastAsia" w:ascii="仿宋_GB2312" w:hAnsi="仿宋_GB2312" w:cs="仿宋_GB2312"/>
          <w:szCs w:val="32"/>
          <w:highlight w:val="none"/>
          <w:lang w:eastAsia="zh-CN"/>
        </w:rPr>
        <w:t>评审的方式，专家评审不及格的不予立项支持。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szCs w:val="32"/>
        </w:rPr>
      </w:pPr>
      <w:r>
        <w:rPr>
          <w:rFonts w:hint="eastAsia" w:ascii="仿宋_GB2312"/>
          <w:szCs w:val="32"/>
          <w:lang w:val="en-US" w:eastAsia="zh-CN"/>
        </w:rPr>
        <w:t xml:space="preserve">   （六）</w:t>
      </w:r>
      <w:r>
        <w:rPr>
          <w:rFonts w:hint="eastAsia" w:ascii="仿宋_GB2312"/>
          <w:szCs w:val="32"/>
          <w:lang w:eastAsia="zh-CN"/>
        </w:rPr>
        <w:t>获得立项的项目，</w:t>
      </w:r>
      <w:r>
        <w:rPr>
          <w:rFonts w:hint="eastAsia" w:ascii="仿宋_GB2312"/>
          <w:szCs w:val="32"/>
        </w:rPr>
        <w:t>研究时间不超过1年，</w:t>
      </w:r>
      <w:r>
        <w:rPr>
          <w:rFonts w:hint="eastAsia" w:ascii="仿宋_GB2312"/>
          <w:szCs w:val="32"/>
          <w:lang w:eastAsia="zh-CN"/>
        </w:rPr>
        <w:t>项目</w:t>
      </w:r>
      <w:r>
        <w:rPr>
          <w:rFonts w:hint="eastAsia" w:ascii="仿宋_GB2312"/>
          <w:szCs w:val="32"/>
        </w:rPr>
        <w:t>起始时间</w:t>
      </w:r>
      <w:r>
        <w:rPr>
          <w:rFonts w:hint="eastAsia" w:ascii="仿宋_GB2312"/>
          <w:szCs w:val="32"/>
          <w:lang w:eastAsia="zh-CN"/>
        </w:rPr>
        <w:t>暂定</w:t>
      </w:r>
      <w:r>
        <w:rPr>
          <w:rFonts w:hint="eastAsia" w:ascii="仿宋_GB2312"/>
          <w:szCs w:val="32"/>
        </w:rPr>
        <w:t>为202</w:t>
      </w:r>
      <w:r>
        <w:rPr>
          <w:rFonts w:hint="eastAsia" w:ascii="仿宋_GB2312"/>
          <w:szCs w:val="32"/>
          <w:lang w:val="en-US" w:eastAsia="zh-CN"/>
        </w:rPr>
        <w:t>4</w:t>
      </w:r>
      <w:r>
        <w:rPr>
          <w:rFonts w:hint="eastAsia" w:ascii="仿宋_GB2312"/>
          <w:szCs w:val="32"/>
        </w:rPr>
        <w:t>年</w:t>
      </w:r>
      <w:r>
        <w:rPr>
          <w:rFonts w:hint="eastAsia" w:ascii="仿宋_GB2312"/>
          <w:szCs w:val="32"/>
          <w:lang w:val="en-US" w:eastAsia="zh-CN"/>
        </w:rPr>
        <w:t>6</w:t>
      </w:r>
      <w:r>
        <w:rPr>
          <w:rFonts w:hint="eastAsia" w:ascii="仿宋_GB2312"/>
          <w:szCs w:val="32"/>
        </w:rPr>
        <w:t>月</w:t>
      </w:r>
      <w:r>
        <w:rPr>
          <w:rFonts w:hint="eastAsia" w:ascii="仿宋_GB2312"/>
          <w:szCs w:val="32"/>
          <w:lang w:val="en-US" w:eastAsia="zh-CN"/>
        </w:rPr>
        <w:t>1</w:t>
      </w:r>
      <w:r>
        <w:rPr>
          <w:rFonts w:hint="eastAsia" w:ascii="仿宋_GB2312"/>
          <w:szCs w:val="32"/>
        </w:rPr>
        <w:t>日</w:t>
      </w:r>
      <w:r>
        <w:rPr>
          <w:rFonts w:hint="eastAsia" w:ascii="仿宋_GB2312"/>
          <w:szCs w:val="32"/>
          <w:lang w:eastAsia="zh-CN"/>
        </w:rPr>
        <w:t>至</w:t>
      </w:r>
      <w:r>
        <w:rPr>
          <w:rFonts w:hint="eastAsia" w:ascii="仿宋_GB2312"/>
          <w:szCs w:val="32"/>
        </w:rPr>
        <w:t>202</w:t>
      </w:r>
      <w:r>
        <w:rPr>
          <w:rFonts w:hint="eastAsia" w:ascii="仿宋_GB2312"/>
          <w:szCs w:val="32"/>
          <w:lang w:val="en-US" w:eastAsia="zh-CN"/>
        </w:rPr>
        <w:t>5</w:t>
      </w:r>
      <w:r>
        <w:rPr>
          <w:rFonts w:hint="eastAsia" w:ascii="仿宋_GB2312"/>
          <w:szCs w:val="32"/>
        </w:rPr>
        <w:t>年</w:t>
      </w:r>
      <w:r>
        <w:rPr>
          <w:rFonts w:hint="eastAsia" w:ascii="仿宋_GB2312"/>
          <w:szCs w:val="32"/>
          <w:lang w:val="en-US" w:eastAsia="zh-CN"/>
        </w:rPr>
        <w:t>5</w:t>
      </w:r>
      <w:r>
        <w:rPr>
          <w:rFonts w:hint="eastAsia" w:ascii="仿宋_GB2312"/>
          <w:szCs w:val="32"/>
        </w:rPr>
        <w:t>月</w:t>
      </w:r>
      <w:r>
        <w:rPr>
          <w:rFonts w:hint="eastAsia" w:ascii="仿宋_GB2312"/>
          <w:szCs w:val="32"/>
          <w:lang w:val="en-US" w:eastAsia="zh-CN"/>
        </w:rPr>
        <w:t>31</w:t>
      </w:r>
      <w:r>
        <w:rPr>
          <w:rFonts w:hint="eastAsia" w:ascii="仿宋_GB2312"/>
          <w:szCs w:val="32"/>
        </w:rPr>
        <w:t>日。研究成果</w:t>
      </w:r>
      <w:r>
        <w:rPr>
          <w:rFonts w:hint="eastAsia" w:ascii="仿宋_GB2312"/>
          <w:szCs w:val="32"/>
          <w:lang w:eastAsia="zh-CN"/>
        </w:rPr>
        <w:t>为</w:t>
      </w:r>
      <w:r>
        <w:rPr>
          <w:rFonts w:hint="eastAsia" w:ascii="仿宋_GB2312"/>
          <w:szCs w:val="32"/>
          <w:lang w:val="en-US" w:eastAsia="zh-CN"/>
        </w:rPr>
        <w:t>1篇</w:t>
      </w:r>
      <w:r>
        <w:rPr>
          <w:rFonts w:hint="eastAsia" w:ascii="仿宋_GB2312"/>
          <w:szCs w:val="32"/>
          <w:lang w:eastAsia="zh-CN"/>
        </w:rPr>
        <w:t>研究报告（科技报告），并取得委托单位的成果应用证明（须说明成果应用具体情况，并提供相关佐证材料）。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szCs w:val="32"/>
          <w:lang w:eastAsia="zh-CN"/>
        </w:rPr>
      </w:pPr>
      <w:r>
        <w:rPr>
          <w:rFonts w:hint="eastAsia" w:ascii="仿宋_GB2312"/>
          <w:szCs w:val="32"/>
          <w:lang w:val="en-US" w:eastAsia="zh-CN"/>
        </w:rPr>
        <w:t xml:space="preserve">   （七）</w:t>
      </w:r>
      <w:r>
        <w:rPr>
          <w:rFonts w:hint="eastAsia" w:ascii="仿宋_GB2312"/>
          <w:szCs w:val="32"/>
        </w:rPr>
        <w:t>在项目完成时，应根据《福建省科技计划项目科技报告暂行管理办法》和实施方案，网上提交科技报告。</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5" w:leftChars="0" w:right="0" w:rightChars="0"/>
        <w:jc w:val="both"/>
        <w:textAlignment w:val="auto"/>
        <w:outlineLvl w:val="9"/>
        <w:rPr>
          <w:rFonts w:hint="eastAsia" w:ascii="黑体" w:hAnsi="黑体" w:eastAsia="黑体" w:cs="仿宋_GB2312"/>
          <w:bCs/>
          <w:color w:val="auto"/>
          <w:sz w:val="32"/>
          <w:szCs w:val="32"/>
          <w:lang w:eastAsia="zh-CN"/>
        </w:rPr>
      </w:pPr>
      <w:r>
        <w:rPr>
          <w:rFonts w:hint="eastAsia" w:ascii="黑体" w:hAnsi="黑体" w:eastAsia="黑体" w:cs="仿宋_GB2312"/>
          <w:bCs/>
          <w:color w:val="auto"/>
          <w:sz w:val="32"/>
          <w:szCs w:val="32"/>
          <w:lang w:eastAsia="zh-CN"/>
        </w:rPr>
        <w:t>三、</w:t>
      </w:r>
      <w:r>
        <w:rPr>
          <w:rFonts w:hint="eastAsia" w:ascii="黑体" w:hAnsi="黑体" w:eastAsia="黑体" w:cs="仿宋_GB2312"/>
          <w:bCs/>
          <w:color w:val="auto"/>
          <w:sz w:val="32"/>
          <w:szCs w:val="32"/>
        </w:rPr>
        <w:t>申报</w:t>
      </w:r>
      <w:r>
        <w:rPr>
          <w:rFonts w:hint="eastAsia" w:ascii="黑体" w:hAnsi="黑体" w:eastAsia="黑体" w:cs="仿宋_GB2312"/>
          <w:bCs/>
          <w:color w:val="auto"/>
          <w:sz w:val="32"/>
          <w:szCs w:val="32"/>
          <w:lang w:eastAsia="zh-CN"/>
        </w:rPr>
        <w:t>及推荐程序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rPr>
        <w:t>申报截止时间为202</w:t>
      </w:r>
      <w:r>
        <w:rPr>
          <w:rFonts w:hint="eastAsia" w:ascii="仿宋_GB2312" w:hAnsi="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月</w:t>
      </w:r>
      <w:r>
        <w:rPr>
          <w:rFonts w:hint="eastAsia" w:ascii="仿宋_GB2312" w:hAnsi="仿宋_GB2312" w:cs="仿宋_GB2312"/>
          <w:b w:val="0"/>
          <w:bCs w:val="0"/>
          <w:color w:val="auto"/>
          <w:sz w:val="32"/>
          <w:szCs w:val="32"/>
          <w:highlight w:val="none"/>
          <w:lang w:val="en-US" w:eastAsia="zh-CN"/>
        </w:rPr>
        <w:t>24日</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cs="仿宋_GB2312"/>
          <w:szCs w:val="32"/>
          <w:highlight w:val="none"/>
          <w:lang w:eastAsia="zh-CN"/>
        </w:rPr>
        <w:t>推荐截止时间为</w:t>
      </w:r>
      <w:r>
        <w:rPr>
          <w:rFonts w:hint="eastAsia" w:ascii="仿宋_GB2312" w:hAnsi="仿宋_GB2312" w:cs="仿宋_GB2312"/>
          <w:szCs w:val="32"/>
          <w:highlight w:val="none"/>
          <w:lang w:val="en-US" w:eastAsia="zh-CN"/>
        </w:rPr>
        <w:t>2024年5月30日。</w:t>
      </w:r>
      <w:r>
        <w:rPr>
          <w:rFonts w:hint="eastAsia" w:ascii="仿宋_GB2312" w:hAnsi="仿宋_GB2312" w:cs="仿宋_GB2312"/>
          <w:b w:val="0"/>
          <w:bCs w:val="0"/>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仿宋_GB2312" w:eastAsia="仿宋_GB2312" w:cs="仿宋_GB2312"/>
          <w:b w:val="0"/>
          <w:bCs w:val="0"/>
          <w:color w:val="auto"/>
          <w:sz w:val="32"/>
          <w:szCs w:val="32"/>
          <w:highlight w:val="yellow"/>
          <w:lang w:val="en-US" w:eastAsia="zh-CN"/>
        </w:rPr>
      </w:pPr>
      <w:r>
        <w:rPr>
          <w:rFonts w:hint="eastAsia" w:ascii="仿宋_GB2312"/>
          <w:szCs w:val="32"/>
          <w:lang w:eastAsia="zh-CN"/>
        </w:rPr>
        <w:t>网上申报流程为：申报单位注册登录福建省科技计划项目管理信息系统(http://xmgl.kjt.fujian.gov.cn/)─项目申报─起草项目申请书─添加选择“创新战略研究项目”及对应定向申报指南代码─填报申请书─上传附件。</w:t>
      </w:r>
      <w:r>
        <w:rPr>
          <w:rFonts w:hint="eastAsia" w:ascii="仿宋_GB2312" w:hAnsi="仿宋_GB2312" w:cs="仿宋_GB2312"/>
          <w:b w:val="0"/>
          <w:bCs w:val="0"/>
          <w:color w:val="auto"/>
          <w:sz w:val="32"/>
          <w:szCs w:val="32"/>
          <w:highlight w:val="none"/>
          <w:lang w:val="en-US" w:eastAsia="zh-CN"/>
        </w:rPr>
        <w:t xml:space="preserve">                             </w:t>
      </w:r>
      <w:r>
        <w:rPr>
          <w:rFonts w:hint="eastAsia" w:ascii="仿宋_GB2312" w:hAnsi="仿宋_GB2312" w:cs="仿宋_GB2312"/>
          <w:b w:val="0"/>
          <w:bCs w:val="0"/>
          <w:color w:val="auto"/>
          <w:sz w:val="32"/>
          <w:szCs w:val="32"/>
          <w:highlight w:val="yellow"/>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cs="仿宋_GB2312"/>
          <w:szCs w:val="32"/>
        </w:rPr>
        <w:t>高等院校、</w:t>
      </w:r>
      <w:r>
        <w:rPr>
          <w:rFonts w:hint="eastAsia" w:ascii="仿宋_GB2312" w:hAnsi="仿宋_GB2312" w:cs="仿宋_GB2312"/>
          <w:szCs w:val="32"/>
          <w:lang w:eastAsia="zh-CN"/>
        </w:rPr>
        <w:t>相关设区市科技局、</w:t>
      </w:r>
      <w:r>
        <w:rPr>
          <w:rFonts w:hint="eastAsia" w:ascii="仿宋_GB2312" w:hAnsi="仿宋_GB2312" w:cs="仿宋_GB2312"/>
          <w:szCs w:val="32"/>
        </w:rPr>
        <w:t>省直有关单位按照</w:t>
      </w:r>
      <w:r>
        <w:rPr>
          <w:rFonts w:hint="eastAsia" w:ascii="仿宋_GB2312"/>
          <w:kern w:val="0"/>
          <w:szCs w:val="32"/>
        </w:rPr>
        <w:t>省级项目推荐流程</w:t>
      </w:r>
      <w:r>
        <w:rPr>
          <w:rFonts w:hint="eastAsia" w:ascii="仿宋_GB2312" w:hAnsi="仿宋_GB2312" w:cs="仿宋_GB2312"/>
          <w:szCs w:val="32"/>
        </w:rPr>
        <w:t>审核后，</w:t>
      </w:r>
      <w:r>
        <w:rPr>
          <w:rFonts w:hint="eastAsia" w:ascii="仿宋_GB2312"/>
          <w:szCs w:val="32"/>
        </w:rPr>
        <w:t>对申报材料进行网上推荐</w:t>
      </w:r>
      <w:r>
        <w:rPr>
          <w:rFonts w:hint="eastAsia" w:ascii="仿宋_GB2312"/>
          <w:szCs w:val="32"/>
          <w:lang w:eastAsia="zh-CN"/>
        </w:rPr>
        <w:t>。</w:t>
      </w:r>
      <w:r>
        <w:rPr>
          <w:rFonts w:hint="eastAsia" w:ascii="仿宋_GB2312" w:hAnsi="仿宋_GB2312" w:eastAsia="仿宋_GB2312" w:cs="仿宋_GB2312"/>
          <w:color w:val="auto"/>
          <w:sz w:val="32"/>
          <w:szCs w:val="32"/>
        </w:rPr>
        <w:t>同时将推荐函、项目汇总表纸质件（格式下载网址：</w:t>
      </w:r>
      <w:r>
        <w:rPr>
          <w:rFonts w:hint="eastAsia" w:ascii="仿宋_GB2312" w:hAnsi="仿宋_GB2312" w:cs="仿宋_GB2312"/>
          <w:szCs w:val="32"/>
        </w:rPr>
        <w:fldChar w:fldCharType="begin"/>
      </w:r>
      <w:r>
        <w:rPr>
          <w:rFonts w:hint="eastAsia" w:ascii="仿宋_GB2312" w:hAnsi="仿宋_GB2312" w:cs="仿宋_GB2312"/>
          <w:szCs w:val="32"/>
        </w:rPr>
        <w:instrText xml:space="preserve"> HYPERLINK "http://xmgl.kjt.fujian.gov.cn）一式一份寄送省科技厅规划与政策处（项目申请书及相关附件纸质材料无需报送）。推荐截止时间为2022年3月10日。" </w:instrText>
      </w:r>
      <w:r>
        <w:rPr>
          <w:rFonts w:hint="eastAsia" w:ascii="仿宋_GB2312" w:hAnsi="仿宋_GB2312" w:cs="仿宋_GB2312"/>
          <w:szCs w:val="32"/>
        </w:rPr>
        <w:fldChar w:fldCharType="separate"/>
      </w:r>
      <w:r>
        <w:rPr>
          <w:rFonts w:hint="eastAsia" w:ascii="仿宋_GB2312" w:hAnsi="仿宋_GB2312" w:cs="仿宋_GB2312"/>
          <w:szCs w:val="32"/>
        </w:rPr>
        <w:t>http://xmgl.kjt.fujian.gov.cn）一式一份寄送省科技厅规划与政策处（项目申请书及相关附件纸质材料</w:t>
      </w:r>
      <w:r>
        <w:rPr>
          <w:rFonts w:hint="eastAsia" w:ascii="仿宋_GB2312" w:hAnsi="仿宋_GB2312" w:cs="仿宋_GB2312"/>
          <w:szCs w:val="32"/>
          <w:lang w:eastAsia="zh-CN"/>
        </w:rPr>
        <w:t>无</w:t>
      </w:r>
      <w:r>
        <w:rPr>
          <w:rFonts w:hint="eastAsia" w:ascii="仿宋_GB2312" w:hAnsi="仿宋_GB2312" w:cs="仿宋_GB2312"/>
          <w:szCs w:val="32"/>
        </w:rPr>
        <w:t>需报送）。</w:t>
      </w:r>
      <w:r>
        <w:rPr>
          <w:rFonts w:hint="eastAsia" w:ascii="仿宋_GB2312" w:hAnsi="仿宋_GB2312" w:cs="仿宋_GB2312"/>
          <w:szCs w:val="32"/>
        </w:rPr>
        <w:fldChar w:fldCharType="end"/>
      </w:r>
    </w:p>
    <w:p>
      <w:pPr>
        <w:adjustRightInd w:val="0"/>
        <w:spacing w:line="620" w:lineRule="exact"/>
        <w:jc w:val="center"/>
        <w:rPr>
          <w:rFonts w:ascii="仿宋_GB2312" w:hAnsi="宋体"/>
          <w:b/>
          <w:color w:val="auto"/>
          <w:sz w:val="32"/>
          <w:szCs w:val="32"/>
        </w:rPr>
      </w:pPr>
      <w:r>
        <w:rPr>
          <w:rFonts w:hint="eastAsia" w:ascii="仿宋_GB2312" w:hAnsi="宋体"/>
          <w:b/>
          <w:color w:val="auto"/>
          <w:sz w:val="32"/>
          <w:szCs w:val="32"/>
        </w:rPr>
        <w:t>202</w:t>
      </w:r>
      <w:r>
        <w:rPr>
          <w:rFonts w:hint="eastAsia" w:ascii="仿宋_GB2312" w:hAnsi="宋体"/>
          <w:b/>
          <w:color w:val="auto"/>
          <w:sz w:val="32"/>
          <w:szCs w:val="32"/>
          <w:lang w:val="en-US" w:eastAsia="zh-CN"/>
        </w:rPr>
        <w:t>4</w:t>
      </w:r>
      <w:r>
        <w:rPr>
          <w:rFonts w:hint="eastAsia" w:ascii="仿宋_GB2312" w:hAnsi="宋体"/>
          <w:b/>
          <w:color w:val="auto"/>
          <w:sz w:val="32"/>
          <w:szCs w:val="32"/>
        </w:rPr>
        <w:t>年省创新战略研究计划项目申报代码表</w:t>
      </w:r>
    </w:p>
    <w:tbl>
      <w:tblPr>
        <w:tblStyle w:val="3"/>
        <w:tblW w:w="85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620"/>
        <w:gridCol w:w="1540"/>
        <w:gridCol w:w="2067"/>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680" w:type="dxa"/>
            <w:vAlign w:val="center"/>
          </w:tcPr>
          <w:p>
            <w:pPr>
              <w:widowControl/>
              <w:spacing w:line="620" w:lineRule="exact"/>
              <w:jc w:val="center"/>
              <w:rPr>
                <w:rFonts w:ascii="宋体" w:hAnsi="宋体" w:cs="宋体"/>
                <w:b/>
                <w:color w:val="auto"/>
                <w:kern w:val="0"/>
                <w:sz w:val="28"/>
                <w:szCs w:val="28"/>
              </w:rPr>
            </w:pPr>
            <w:r>
              <w:rPr>
                <w:rFonts w:hint="eastAsia" w:ascii="宋体" w:hAnsi="宋体" w:cs="宋体"/>
                <w:b/>
                <w:color w:val="auto"/>
                <w:kern w:val="0"/>
                <w:sz w:val="28"/>
                <w:szCs w:val="28"/>
              </w:rPr>
              <w:t>业务处室</w:t>
            </w:r>
          </w:p>
        </w:tc>
        <w:tc>
          <w:tcPr>
            <w:tcW w:w="1620" w:type="dxa"/>
            <w:vAlign w:val="center"/>
          </w:tcPr>
          <w:p>
            <w:pPr>
              <w:widowControl/>
              <w:spacing w:line="620" w:lineRule="exact"/>
              <w:jc w:val="center"/>
              <w:rPr>
                <w:rFonts w:ascii="宋体" w:hAnsi="宋体" w:cs="宋体"/>
                <w:b/>
                <w:color w:val="auto"/>
                <w:kern w:val="0"/>
                <w:sz w:val="28"/>
                <w:szCs w:val="28"/>
              </w:rPr>
            </w:pPr>
            <w:r>
              <w:rPr>
                <w:rFonts w:hint="eastAsia" w:ascii="宋体" w:hAnsi="宋体" w:cs="宋体"/>
                <w:b/>
                <w:color w:val="auto"/>
                <w:kern w:val="0"/>
                <w:sz w:val="28"/>
                <w:szCs w:val="28"/>
              </w:rPr>
              <w:t>计划类别</w:t>
            </w:r>
          </w:p>
        </w:tc>
        <w:tc>
          <w:tcPr>
            <w:tcW w:w="1540" w:type="dxa"/>
            <w:vAlign w:val="center"/>
          </w:tcPr>
          <w:p>
            <w:pPr>
              <w:widowControl/>
              <w:spacing w:line="620" w:lineRule="exact"/>
              <w:jc w:val="center"/>
              <w:rPr>
                <w:rFonts w:ascii="宋体" w:hAnsi="宋体" w:cs="宋体"/>
                <w:b/>
                <w:color w:val="auto"/>
                <w:kern w:val="0"/>
                <w:sz w:val="28"/>
                <w:szCs w:val="28"/>
              </w:rPr>
            </w:pPr>
            <w:r>
              <w:rPr>
                <w:rFonts w:hint="eastAsia" w:ascii="宋体" w:hAnsi="宋体" w:cs="宋体"/>
                <w:b/>
                <w:color w:val="auto"/>
                <w:kern w:val="0"/>
                <w:sz w:val="28"/>
                <w:szCs w:val="28"/>
              </w:rPr>
              <w:t>项目类型</w:t>
            </w:r>
          </w:p>
        </w:tc>
        <w:tc>
          <w:tcPr>
            <w:tcW w:w="2067" w:type="dxa"/>
            <w:vAlign w:val="center"/>
          </w:tcPr>
          <w:p>
            <w:pPr>
              <w:widowControl/>
              <w:spacing w:line="620" w:lineRule="exact"/>
              <w:jc w:val="center"/>
              <w:rPr>
                <w:rFonts w:ascii="宋体" w:hAnsi="宋体" w:cs="宋体"/>
                <w:b/>
                <w:color w:val="auto"/>
                <w:kern w:val="0"/>
                <w:sz w:val="28"/>
                <w:szCs w:val="28"/>
              </w:rPr>
            </w:pPr>
            <w:r>
              <w:rPr>
                <w:rFonts w:hint="eastAsia" w:ascii="宋体" w:hAnsi="宋体" w:cs="宋体"/>
                <w:b/>
                <w:color w:val="auto"/>
                <w:kern w:val="0"/>
                <w:sz w:val="28"/>
                <w:szCs w:val="28"/>
              </w:rPr>
              <w:t>优先主题</w:t>
            </w:r>
          </w:p>
        </w:tc>
        <w:tc>
          <w:tcPr>
            <w:tcW w:w="1620" w:type="dxa"/>
            <w:vAlign w:val="center"/>
          </w:tcPr>
          <w:p>
            <w:pPr>
              <w:widowControl/>
              <w:spacing w:line="620" w:lineRule="exact"/>
              <w:jc w:val="center"/>
              <w:rPr>
                <w:rFonts w:ascii="宋体" w:hAnsi="宋体" w:cs="宋体"/>
                <w:b/>
                <w:color w:val="auto"/>
                <w:kern w:val="0"/>
                <w:sz w:val="28"/>
                <w:szCs w:val="28"/>
              </w:rPr>
            </w:pPr>
            <w:r>
              <w:rPr>
                <w:rFonts w:hint="eastAsia" w:ascii="宋体" w:hAnsi="宋体" w:cs="宋体"/>
                <w:b/>
                <w:color w:val="auto"/>
                <w:kern w:val="0"/>
                <w:sz w:val="28"/>
                <w:szCs w:val="28"/>
              </w:rPr>
              <w:t>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exact"/>
          <w:jc w:val="center"/>
        </w:trPr>
        <w:tc>
          <w:tcPr>
            <w:tcW w:w="168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 w:eastAsia="仿宋_GB2312" w:cs="宋体"/>
                <w:color w:val="auto"/>
                <w:kern w:val="0"/>
                <w:sz w:val="24"/>
              </w:rPr>
            </w:pPr>
            <w:r>
              <w:rPr>
                <w:rFonts w:hint="eastAsia" w:ascii="仿宋_GB2312" w:hAnsi="仿宋" w:eastAsia="仿宋_GB2312" w:cs="宋体"/>
                <w:color w:val="auto"/>
                <w:kern w:val="0"/>
                <w:sz w:val="24"/>
              </w:rPr>
              <w:t>规划与政策处</w:t>
            </w:r>
          </w:p>
        </w:tc>
        <w:tc>
          <w:tcPr>
            <w:tcW w:w="162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eastAsia="仿宋_GB2312"/>
                <w:color w:val="auto"/>
                <w:sz w:val="24"/>
              </w:rPr>
            </w:pPr>
            <w:r>
              <w:rPr>
                <w:rFonts w:hint="eastAsia" w:ascii="仿宋_GB2312" w:eastAsia="仿宋_GB2312"/>
                <w:color w:val="auto"/>
                <w:sz w:val="24"/>
              </w:rPr>
              <w:t>基础研究与高校产学研</w:t>
            </w: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 w:eastAsia="仿宋_GB2312" w:cs="宋体"/>
                <w:color w:val="auto"/>
                <w:kern w:val="0"/>
                <w:sz w:val="24"/>
              </w:rPr>
            </w:pPr>
            <w:r>
              <w:rPr>
                <w:rFonts w:hint="eastAsia" w:ascii="仿宋_GB2312" w:eastAsia="仿宋_GB2312"/>
                <w:color w:val="auto"/>
                <w:sz w:val="24"/>
              </w:rPr>
              <w:t>合作计划</w:t>
            </w:r>
          </w:p>
        </w:tc>
        <w:tc>
          <w:tcPr>
            <w:tcW w:w="154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 w:eastAsia="仿宋_GB2312" w:cs="宋体"/>
                <w:color w:val="auto"/>
                <w:kern w:val="0"/>
                <w:sz w:val="24"/>
              </w:rPr>
            </w:pPr>
            <w:r>
              <w:rPr>
                <w:rFonts w:hint="eastAsia" w:ascii="仿宋_GB2312" w:hAnsi="宋体" w:eastAsia="仿宋_GB2312" w:cs="宋体"/>
                <w:color w:val="auto"/>
                <w:kern w:val="0"/>
                <w:sz w:val="24"/>
              </w:rPr>
              <w:t>创新战略研究计划项目</w:t>
            </w:r>
          </w:p>
        </w:tc>
        <w:tc>
          <w:tcPr>
            <w:tcW w:w="2067"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 w:eastAsia="仿宋_GB2312" w:cs="宋体"/>
                <w:color w:val="auto"/>
                <w:kern w:val="0"/>
                <w:sz w:val="24"/>
                <w:highlight w:val="yellow"/>
              </w:rPr>
            </w:pPr>
            <w:r>
              <w:rPr>
                <w:rFonts w:hint="eastAsia" w:ascii="仿宋_GB2312" w:hAnsi="宋体" w:cs="宋体"/>
                <w:color w:val="auto"/>
                <w:kern w:val="0"/>
                <w:sz w:val="24"/>
                <w:highlight w:val="none"/>
                <w:lang w:eastAsia="zh-CN"/>
              </w:rPr>
              <w:t>定向</w:t>
            </w:r>
            <w:r>
              <w:rPr>
                <w:rFonts w:hint="eastAsia" w:ascii="仿宋_GB2312" w:hAnsi="宋体" w:eastAsia="仿宋_GB2312" w:cs="宋体"/>
                <w:color w:val="auto"/>
                <w:kern w:val="0"/>
                <w:sz w:val="24"/>
                <w:highlight w:val="none"/>
              </w:rPr>
              <w:t>项目</w:t>
            </w:r>
          </w:p>
        </w:tc>
        <w:tc>
          <w:tcPr>
            <w:tcW w:w="1620" w:type="dxa"/>
            <w:vAlign w:val="center"/>
          </w:tcPr>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ascii="仿宋_GB2312" w:hAnsi="仿宋" w:eastAsia="仿宋_GB2312" w:cs="宋体"/>
                <w:color w:val="auto"/>
                <w:kern w:val="0"/>
                <w:sz w:val="24"/>
              </w:rPr>
            </w:pPr>
            <w:r>
              <w:rPr>
                <w:rFonts w:hint="eastAsia" w:ascii="仿宋_GB2312" w:hAnsi="仿宋" w:eastAsia="仿宋_GB2312" w:cs="宋体"/>
                <w:color w:val="auto"/>
                <w:kern w:val="0"/>
                <w:sz w:val="24"/>
                <w:lang w:val="en-US" w:eastAsia="zh-CN"/>
              </w:rPr>
              <w:t>202</w:t>
            </w:r>
            <w:r>
              <w:rPr>
                <w:rFonts w:hint="eastAsia" w:ascii="仿宋_GB2312" w:hAnsi="仿宋" w:cs="宋体"/>
                <w:color w:val="auto"/>
                <w:kern w:val="0"/>
                <w:sz w:val="24"/>
                <w:lang w:val="en-US" w:eastAsia="zh-CN"/>
              </w:rPr>
              <w:t>4</w:t>
            </w:r>
            <w:r>
              <w:rPr>
                <w:rFonts w:hint="eastAsia" w:ascii="仿宋_GB2312" w:hAnsi="仿宋" w:eastAsia="仿宋_GB2312" w:cs="宋体"/>
                <w:color w:val="auto"/>
                <w:kern w:val="0"/>
                <w:sz w:val="24"/>
                <w:lang w:val="en-US" w:eastAsia="zh-CN"/>
              </w:rPr>
              <w:t>R010</w:t>
            </w:r>
            <w:r>
              <w:rPr>
                <w:rFonts w:hint="eastAsia" w:ascii="仿宋_GB2312" w:hAnsi="仿宋" w:cs="宋体"/>
                <w:color w:val="auto"/>
                <w:kern w:val="0"/>
                <w:sz w:val="24"/>
                <w:lang w:val="en-US" w:eastAsia="zh-CN"/>
              </w:rPr>
              <w:t>3</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5" w:leftChars="0" w:right="0" w:rightChars="0"/>
        <w:jc w:val="both"/>
        <w:textAlignment w:val="auto"/>
        <w:outlineLvl w:val="9"/>
        <w:rPr>
          <w:rFonts w:hint="eastAsia" w:ascii="黑体" w:hAnsi="黑体" w:eastAsia="黑体" w:cs="仿宋_GB2312"/>
          <w:bCs/>
          <w:color w:val="auto"/>
          <w:sz w:val="32"/>
          <w:szCs w:val="32"/>
          <w:lang w:val="en-US" w:eastAsia="zh-CN"/>
        </w:rPr>
      </w:pPr>
      <w:r>
        <w:rPr>
          <w:rFonts w:hint="eastAsia" w:ascii="黑体" w:hAnsi="黑体" w:eastAsia="黑体" w:cs="仿宋_GB2312"/>
          <w:bCs/>
          <w:color w:val="auto"/>
          <w:sz w:val="32"/>
          <w:szCs w:val="32"/>
          <w:lang w:val="en-US" w:eastAsia="zh-CN"/>
        </w:rPr>
        <w:t>四、联系方式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_GB2312" w:hAnsi="仿宋_GB2312" w:cs="仿宋_GB2312"/>
          <w:color w:val="auto"/>
          <w:sz w:val="32"/>
          <w:szCs w:val="32"/>
          <w:highlight w:val="none"/>
          <w:lang w:val="en-US" w:eastAsia="zh-CN"/>
        </w:rPr>
      </w:pPr>
      <w:r>
        <w:rPr>
          <w:rFonts w:hint="eastAsia" w:ascii="仿宋_GB2312" w:hAnsi="仿宋_GB2312" w:cs="仿宋_GB2312"/>
          <w:color w:val="auto"/>
          <w:sz w:val="32"/>
          <w:szCs w:val="32"/>
          <w:highlight w:val="none"/>
          <w:lang w:val="en-US" w:eastAsia="zh-CN"/>
        </w:rPr>
        <w:t>规划与政策处：0591-87882060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outlineLvl w:val="9"/>
        <w:rPr>
          <w:rFonts w:ascii="仿宋_GB2312"/>
          <w:szCs w:val="32"/>
        </w:rPr>
      </w:pPr>
      <w:r>
        <w:rPr>
          <w:rFonts w:ascii="仿宋_GB2312"/>
          <w:szCs w:val="32"/>
        </w:rPr>
        <w:t>技术支持</w:t>
      </w:r>
      <w:r>
        <w:rPr>
          <w:rFonts w:hint="eastAsia" w:ascii="仿宋_GB2312"/>
          <w:szCs w:val="32"/>
        </w:rPr>
        <w:t>部门：</w:t>
      </w:r>
      <w:r>
        <w:rPr>
          <w:rFonts w:ascii="仿宋_GB2312"/>
          <w:szCs w:val="32"/>
        </w:rPr>
        <w:t>0591-87882011</w:t>
      </w:r>
      <w:r>
        <w:rPr>
          <w:rFonts w:hint="eastAsia" w:ascii="仿宋_GB2312"/>
          <w:szCs w:val="32"/>
        </w:rPr>
        <w:t>、</w:t>
      </w:r>
      <w:r>
        <w:rPr>
          <w:rFonts w:ascii="仿宋_GB2312"/>
          <w:szCs w:val="32"/>
        </w:rPr>
        <w:t>0591-87862982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outlineLvl w:val="9"/>
        <w:rPr>
          <w:rFonts w:ascii="仿宋_GB231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5"/>
        <w:jc w:val="both"/>
        <w:textAlignment w:val="auto"/>
        <w:outlineLvl w:val="9"/>
        <w:rPr>
          <w:rFonts w:hint="default" w:ascii="仿宋_GB231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default" w:ascii="仿宋_GB231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lang w:val="en-US" w:eastAsia="zh-CN"/>
        </w:rPr>
      </w:pPr>
      <w:r>
        <w:rPr>
          <w:rFonts w:hint="eastAsia"/>
          <w:lang w:val="en-US" w:eastAsia="zh-CN"/>
        </w:rPr>
        <w:t xml:space="preserve">           </w:t>
      </w:r>
      <w:bookmarkStart w:id="0" w:name="_GoBack"/>
      <w:bookmarkEnd w:id="0"/>
      <w:r>
        <w:rPr>
          <w:rFonts w:hint="eastAsia"/>
          <w:lang w:val="en-US" w:eastAsia="zh-CN"/>
        </w:rPr>
        <w:t xml:space="preserve">                   </w:t>
      </w:r>
      <w:r>
        <w:rPr>
          <w:rFonts w:hint="eastAsia" w:ascii="仿宋_GB2312" w:hAnsi="仿宋_GB2312" w:eastAsia="仿宋_GB2312" w:cs="仿宋_GB2312"/>
          <w:lang w:val="en-US" w:eastAsia="zh-CN"/>
        </w:rPr>
        <w:t xml:space="preserve"> 福建省科学技术厅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202</w:t>
      </w:r>
      <w:r>
        <w:rPr>
          <w:rFonts w:hint="eastAsia" w:ascii="仿宋_GB2312" w:hAnsi="仿宋_GB2312" w:cs="仿宋_GB2312"/>
          <w:lang w:val="en-US" w:eastAsia="zh-CN"/>
        </w:rPr>
        <w:t>4</w:t>
      </w:r>
      <w:r>
        <w:rPr>
          <w:rFonts w:hint="eastAsia" w:ascii="仿宋_GB2312" w:hAnsi="仿宋_GB2312" w:eastAsia="仿宋_GB2312" w:cs="仿宋_GB2312"/>
          <w:lang w:val="en-US" w:eastAsia="zh-CN"/>
        </w:rPr>
        <w:t>年</w:t>
      </w:r>
      <w:r>
        <w:rPr>
          <w:rFonts w:hint="eastAsia" w:ascii="仿宋_GB2312" w:hAnsi="仿宋_GB2312" w:cs="仿宋_GB2312"/>
          <w:lang w:val="en-US" w:eastAsia="zh-CN"/>
        </w:rPr>
        <w:t>5</w:t>
      </w:r>
      <w:r>
        <w:rPr>
          <w:rFonts w:hint="eastAsia" w:ascii="仿宋_GB2312" w:hAnsi="仿宋_GB2312" w:eastAsia="仿宋_GB2312" w:cs="仿宋_GB2312"/>
          <w:lang w:val="en-US" w:eastAsia="zh-CN"/>
        </w:rPr>
        <w:t>月</w:t>
      </w:r>
      <w:r>
        <w:rPr>
          <w:rFonts w:hint="eastAsia" w:ascii="仿宋_GB2312" w:hAnsi="仿宋_GB2312" w:cs="仿宋_GB2312"/>
          <w:lang w:val="en-US" w:eastAsia="zh-CN"/>
        </w:rPr>
        <w:t>6</w:t>
      </w:r>
      <w:r>
        <w:rPr>
          <w:rFonts w:hint="eastAsia" w:ascii="仿宋_GB2312" w:hAnsi="仿宋_GB2312" w:eastAsia="仿宋_GB2312" w:cs="仿宋_GB231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（此件主动公开）</w:t>
      </w:r>
    </w:p>
    <w:p/>
    <w:sectPr>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B654AA"/>
    <w:rsid w:val="2015348E"/>
    <w:rsid w:val="39B654AA"/>
    <w:rsid w:val="54F22EF6"/>
    <w:rsid w:val="599B7A9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2024-05-06T00:39:00Z</dcterms:created>
  <dc:creator>hp</dc:creator>
  <cp:lastModifiedBy>hp</cp:lastModifiedBy>
  <cp:lastPrinted>2024-05-06T08:09:45Z</cp:lastPrinted>
  <dcterms:modified xsi:type="dcterms:W3CDTF">2024-05-06T08:18:18Z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