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right"/>
      </w:pPr>
    </w:p>
    <w:p>
      <w:pPr>
        <w:spacing w:line="560" w:lineRule="exact"/>
        <w:ind w:firstLine="640" w:firstLineChars="200"/>
        <w:jc w:val="right"/>
      </w:pPr>
    </w:p>
    <w:p>
      <w:pPr>
        <w:spacing w:line="560" w:lineRule="exact"/>
        <w:ind w:firstLine="640" w:firstLineChars="200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福建省科学技术厅关于开展2</w:t>
      </w:r>
      <w:r>
        <w:rPr>
          <w:rFonts w:ascii="方正小标宋简体" w:hAnsi="方正小标宋简体" w:eastAsia="方正小标宋简体" w:cs="方正小标宋简体"/>
          <w:sz w:val="44"/>
          <w:szCs w:val="36"/>
        </w:rPr>
        <w:t>023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年福建省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重点实验室考评会议评审工作的通知</w:t>
      </w:r>
    </w:p>
    <w:p>
      <w:pPr>
        <w:spacing w:before="217" w:beforeLines="50" w:line="560" w:lineRule="exact"/>
        <w:rPr>
          <w:rFonts w:ascii="仿宋_GB2312" w:eastAsia="仿宋_GB2312"/>
          <w:szCs w:val="32"/>
        </w:rPr>
      </w:pPr>
    </w:p>
    <w:p>
      <w:pPr>
        <w:spacing w:before="217" w:beforeLines="50" w:line="560" w:lineRule="exact"/>
        <w:rPr>
          <w:rFonts w:ascii="仿宋_GB2312" w:eastAsia="仿宋_GB2312"/>
          <w:szCs w:val="32"/>
        </w:rPr>
      </w:pPr>
      <w:bookmarkStart w:id="4" w:name="_GoBack"/>
      <w:r>
        <w:rPr>
          <w:rFonts w:hint="eastAsia" w:ascii="仿宋_GB2312" w:eastAsia="仿宋_GB2312"/>
          <w:szCs w:val="32"/>
        </w:rPr>
        <w:t>有关单位、专家：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根据工作计划安排，经研究，定于2023年11月7-15日开展</w:t>
      </w:r>
      <w:r>
        <w:rPr>
          <w:rFonts w:ascii="仿宋_GB2312" w:eastAsia="仿宋_GB2312"/>
          <w:szCs w:val="32"/>
        </w:rPr>
        <w:t>2023年福建省重点实验室</w:t>
      </w:r>
      <w:r>
        <w:rPr>
          <w:rFonts w:hint="eastAsia" w:ascii="仿宋_GB2312" w:eastAsia="仿宋_GB2312"/>
          <w:szCs w:val="32"/>
        </w:rPr>
        <w:t>考评会议评审工作</w:t>
      </w:r>
      <w:r>
        <w:rPr>
          <w:rFonts w:ascii="仿宋_GB2312" w:eastAsia="仿宋_GB2312"/>
          <w:szCs w:val="32"/>
        </w:rPr>
        <w:t>。现将有关事项通知如下：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参会人员</w:t>
      </w:r>
    </w:p>
    <w:p>
      <w:pPr>
        <w:spacing w:line="560" w:lineRule="exact"/>
        <w:ind w:firstLine="641"/>
        <w:rPr>
          <w:rFonts w:ascii="仿宋_GB2312" w:hAnsi="楷体" w:eastAsia="仿宋_GB2312" w:cs="楷体"/>
          <w:bCs/>
          <w:szCs w:val="32"/>
        </w:rPr>
      </w:pPr>
      <w:r>
        <w:rPr>
          <w:rFonts w:hint="eastAsia" w:ascii="仿宋_GB2312" w:hAnsi="楷体" w:eastAsia="仿宋_GB2312" w:cs="楷体"/>
          <w:bCs/>
          <w:szCs w:val="32"/>
        </w:rPr>
        <w:t>（一）有关评审专家</w:t>
      </w:r>
    </w:p>
    <w:p>
      <w:pPr>
        <w:spacing w:line="560" w:lineRule="exact"/>
        <w:ind w:firstLine="641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楷体" w:eastAsia="仿宋_GB2312" w:cs="楷体"/>
          <w:bCs/>
          <w:szCs w:val="32"/>
        </w:rPr>
        <w:t>（二）有关省重点实验室负责同志（</w:t>
      </w:r>
      <w:r>
        <w:rPr>
          <w:rFonts w:ascii="仿宋_GB2312" w:hAnsi="楷体" w:eastAsia="仿宋_GB2312" w:cs="楷体"/>
          <w:bCs/>
          <w:szCs w:val="32"/>
        </w:rPr>
        <w:t>2020年之后认定建设及免评为优的实验室不参加此次会议评审，</w:t>
      </w:r>
      <w:r>
        <w:rPr>
          <w:rFonts w:hint="eastAsia" w:ascii="仿宋_GB2312" w:hAnsi="楷体" w:eastAsia="仿宋_GB2312" w:cs="楷体"/>
          <w:bCs/>
          <w:szCs w:val="32"/>
        </w:rPr>
        <w:t>参评组别、</w:t>
      </w:r>
      <w:r>
        <w:rPr>
          <w:rFonts w:ascii="仿宋_GB2312" w:hAnsi="楷体" w:eastAsia="仿宋_GB2312" w:cs="楷体"/>
          <w:bCs/>
          <w:szCs w:val="32"/>
        </w:rPr>
        <w:t>名单</w:t>
      </w:r>
      <w:r>
        <w:rPr>
          <w:rFonts w:hint="eastAsia" w:ascii="仿宋_GB2312" w:hAnsi="楷体" w:eastAsia="仿宋_GB2312" w:cs="楷体"/>
          <w:bCs/>
          <w:szCs w:val="32"/>
        </w:rPr>
        <w:t>、时间及地点</w:t>
      </w:r>
      <w:r>
        <w:rPr>
          <w:rFonts w:ascii="仿宋_GB2312" w:hAnsi="楷体" w:eastAsia="仿宋_GB2312" w:cs="楷体"/>
          <w:bCs/>
          <w:szCs w:val="32"/>
        </w:rPr>
        <w:t>详见附件</w:t>
      </w:r>
      <w:r>
        <w:rPr>
          <w:rFonts w:hint="eastAsia" w:ascii="仿宋_GB2312" w:hAnsi="楷体" w:eastAsia="仿宋_GB2312" w:cs="楷体"/>
          <w:bCs/>
          <w:szCs w:val="32"/>
        </w:rPr>
        <w:t>1，序号即答辩顺序）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主要评审内容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对实验室在考评期限内的使命与定位、科研水平与成果贡献、人才培养与队伍建设、开放交流与科研条件、组织管理与建设支持等五个方面进行综合评价。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评审程序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（一）专家审阅申报材料，熟悉参评实验室情况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（二）实验室负责人汇报实验室建设情况（</w:t>
      </w:r>
      <w:r>
        <w:rPr>
          <w:rFonts w:ascii="仿宋_GB2312" w:eastAsia="仿宋_GB2312"/>
          <w:szCs w:val="32"/>
        </w:rPr>
        <w:t>10分钟</w:t>
      </w:r>
      <w:r>
        <w:rPr>
          <w:rFonts w:hint="eastAsia" w:ascii="仿宋_GB2312" w:eastAsia="仿宋_GB2312"/>
          <w:szCs w:val="32"/>
        </w:rPr>
        <w:t>内</w:t>
      </w:r>
      <w:r>
        <w:rPr>
          <w:rFonts w:ascii="仿宋_GB2312" w:eastAsia="仿宋_GB231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（三）专家质询（</w:t>
      </w:r>
      <w:r>
        <w:rPr>
          <w:rFonts w:ascii="仿宋_GB2312" w:eastAsia="仿宋_GB2312"/>
          <w:szCs w:val="32"/>
        </w:rPr>
        <w:t>10分钟</w:t>
      </w:r>
      <w:r>
        <w:rPr>
          <w:rFonts w:hint="eastAsia" w:ascii="仿宋_GB2312" w:eastAsia="仿宋_GB2312"/>
          <w:szCs w:val="32"/>
        </w:rPr>
        <w:t>内</w:t>
      </w:r>
      <w:r>
        <w:rPr>
          <w:rFonts w:ascii="仿宋_GB2312" w:eastAsia="仿宋_GB231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（四）专家评审打分，形成专家组评审意见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其他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/>
          <w:szCs w:val="32"/>
        </w:rPr>
      </w:pPr>
      <w:bookmarkStart w:id="0" w:name="_Hlk148632927"/>
      <w:r>
        <w:rPr>
          <w:rFonts w:hint="eastAsia" w:ascii="仿宋_GB2312" w:eastAsia="仿宋_GB2312"/>
          <w:szCs w:val="32"/>
        </w:rPr>
        <w:t>请参评实验室认真做好会议评审准备工作，有关PPT请按照“组别-序号-xx省重室”格式命名（如，材料科学组-</w:t>
      </w:r>
      <w:r>
        <w:rPr>
          <w:rFonts w:ascii="仿宋_GB2312" w:eastAsia="仿宋_GB2312"/>
          <w:szCs w:val="32"/>
        </w:rPr>
        <w:t>0</w:t>
      </w:r>
      <w:r>
        <w:rPr>
          <w:rFonts w:hint="eastAsia" w:ascii="仿宋_GB2312" w:eastAsia="仿宋_GB2312"/>
          <w:szCs w:val="32"/>
        </w:rPr>
        <w:t>1-表界面省重室），并于11月1日前发至邮箱zdsys@kjt.fujian.gov.cn，加入2</w:t>
      </w:r>
      <w:r>
        <w:rPr>
          <w:rFonts w:ascii="仿宋_GB2312" w:eastAsia="仿宋_GB2312"/>
          <w:szCs w:val="32"/>
        </w:rPr>
        <w:t>023</w:t>
      </w:r>
      <w:r>
        <w:rPr>
          <w:rFonts w:hint="eastAsia" w:ascii="仿宋_GB2312" w:eastAsia="仿宋_GB2312"/>
          <w:szCs w:val="32"/>
        </w:rPr>
        <w:t>省重室考评联络群（二维码见附件2）。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（二）参评实验室进入会场人数限2名，会议在10层第四会议室（1011室）设答辩等候区。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eastAsia="仿宋_GB2312"/>
          <w:szCs w:val="32"/>
        </w:rPr>
        <w:t>（三）</w:t>
      </w:r>
      <w:r>
        <w:rPr>
          <w:rFonts w:hint="eastAsia" w:ascii="仿宋_GB2312" w:hAnsi="仿宋_GB2312" w:eastAsia="仿宋_GB2312" w:cs="仿宋_GB2312"/>
          <w:szCs w:val="32"/>
        </w:rPr>
        <w:t>联系人：吴峰、李智聪、曾红月，联系方式：0591—</w:t>
      </w:r>
      <w:r>
        <w:rPr>
          <w:rFonts w:ascii="仿宋_GB2312" w:hAnsi="仿宋_GB2312" w:eastAsia="仿宋_GB2312" w:cs="仿宋_GB2312"/>
          <w:szCs w:val="32"/>
        </w:rPr>
        <w:t>87804375</w:t>
      </w:r>
      <w:r>
        <w:rPr>
          <w:rFonts w:hint="eastAsia" w:ascii="仿宋_GB2312" w:hAnsi="仿宋_GB2312" w:eastAsia="仿宋_GB2312" w:cs="仿宋_GB2312"/>
          <w:szCs w:val="32"/>
        </w:rPr>
        <w:t>、87883185、87881590。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60" w:lineRule="exact"/>
        <w:ind w:left="1920" w:leftChars="200" w:hanging="1280" w:hangingChars="400"/>
        <w:jc w:val="left"/>
        <w:rPr>
          <w:rFonts w:ascii="仿宋_GB2312" w:eastAsia="仿宋_GB2312"/>
          <w:szCs w:val="32"/>
        </w:rPr>
      </w:pPr>
      <w:bookmarkStart w:id="1" w:name="_Hlk148632979"/>
      <w:r>
        <w:rPr>
          <w:rFonts w:hint="eastAsia" w:ascii="仿宋_GB2312" w:eastAsia="仿宋_GB2312"/>
          <w:szCs w:val="32"/>
        </w:rPr>
        <w:t>附件：</w:t>
      </w:r>
      <w:bookmarkStart w:id="2" w:name="_Hlk148632954"/>
      <w:r>
        <w:rPr>
          <w:rFonts w:hint="eastAsia" w:ascii="仿宋_GB2312" w:eastAsia="仿宋_GB2312"/>
          <w:szCs w:val="32"/>
        </w:rPr>
        <w:t>1</w:t>
      </w:r>
      <w:r>
        <w:rPr>
          <w:rFonts w:ascii="仿宋_GB2312" w:eastAsia="仿宋_GB2312"/>
          <w:szCs w:val="32"/>
        </w:rPr>
        <w:t>.</w:t>
      </w:r>
      <w:bookmarkEnd w:id="2"/>
      <w:r>
        <w:rPr>
          <w:rFonts w:ascii="仿宋_GB2312" w:eastAsia="仿宋_GB2312"/>
          <w:szCs w:val="32"/>
        </w:rPr>
        <w:t>2023年福建省重点实验室考评会议参评名单及答辩评审顺序表</w:t>
      </w:r>
    </w:p>
    <w:p>
      <w:pPr>
        <w:spacing w:line="560" w:lineRule="exact"/>
        <w:ind w:left="1920" w:leftChars="500" w:hanging="320" w:hangingChars="100"/>
        <w:jc w:val="left"/>
        <w:rPr>
          <w:rFonts w:ascii="仿宋_GB2312" w:eastAsia="仿宋_GB2312"/>
          <w:szCs w:val="32"/>
        </w:rPr>
      </w:pPr>
      <w:bookmarkStart w:id="3" w:name="_Hlk148632960"/>
      <w:r>
        <w:rPr>
          <w:rFonts w:ascii="仿宋_GB2312" w:eastAsia="仿宋_GB2312"/>
          <w:szCs w:val="32"/>
        </w:rPr>
        <w:t>2.2023省重室考评联络群</w:t>
      </w:r>
      <w:r>
        <w:rPr>
          <w:rFonts w:hint="eastAsia" w:ascii="仿宋_GB2312" w:eastAsia="仿宋_GB2312"/>
          <w:szCs w:val="32"/>
        </w:rPr>
        <w:t>二维码</w:t>
      </w:r>
    </w:p>
    <w:bookmarkEnd w:id="1"/>
    <w:bookmarkEnd w:id="3"/>
    <w:p>
      <w:pPr>
        <w:spacing w:line="560" w:lineRule="exact"/>
        <w:ind w:left="1920" w:leftChars="200" w:hanging="1280" w:hangingChars="400"/>
        <w:rPr>
          <w:rFonts w:ascii="仿宋_GB2312" w:eastAsia="仿宋_GB2312"/>
          <w:szCs w:val="32"/>
        </w:rPr>
      </w:pPr>
    </w:p>
    <w:p>
      <w:pPr>
        <w:spacing w:line="560" w:lineRule="exact"/>
        <w:ind w:left="1920" w:leftChars="200" w:hanging="1280" w:hangingChars="400"/>
        <w:rPr>
          <w:rFonts w:ascii="仿宋_GB2312" w:eastAsia="仿宋_GB231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福建省科学技术厅 </w:t>
      </w:r>
      <w:r>
        <w:rPr>
          <w:rFonts w:ascii="仿宋_GB2312" w:eastAsia="仿宋_GB2312"/>
          <w:szCs w:val="32"/>
        </w:rPr>
        <w:t xml:space="preserve">        </w:t>
      </w:r>
    </w:p>
    <w:p>
      <w:pPr>
        <w:wordWrap w:val="0"/>
        <w:spacing w:line="560" w:lineRule="exact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202</w:t>
      </w: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年</w:t>
      </w:r>
      <w:r>
        <w:rPr>
          <w:rFonts w:ascii="仿宋_GB2312" w:eastAsia="仿宋_GB2312"/>
          <w:szCs w:val="32"/>
        </w:rPr>
        <w:t>10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>23</w:t>
      </w:r>
      <w:r>
        <w:rPr>
          <w:rFonts w:hint="eastAsia" w:ascii="仿宋_GB2312" w:eastAsia="仿宋_GB2312"/>
          <w:szCs w:val="32"/>
        </w:rPr>
        <w:t>日</w:t>
      </w:r>
      <w:r>
        <w:rPr>
          <w:rFonts w:ascii="仿宋_GB2312" w:eastAsia="仿宋_GB2312"/>
          <w:szCs w:val="32"/>
        </w:rPr>
        <w:t xml:space="preserve"> </w:t>
      </w:r>
      <w:bookmarkEnd w:id="4"/>
      <w:r>
        <w:rPr>
          <w:rFonts w:ascii="仿宋_GB2312" w:eastAsia="仿宋_GB231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（此件主动公开）</w:t>
      </w:r>
      <w:r>
        <w:rPr>
          <w:rFonts w:ascii="仿宋_GB2312" w:eastAsia="仿宋_GB2312"/>
          <w:szCs w:val="32"/>
        </w:rPr>
        <w:br w:type="page"/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参评名单及答辩评审顺序表（材料科学组）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szCs w:val="32"/>
        </w:rPr>
        <w:t>日8:30开始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</w:t>
      </w:r>
      <w:r>
        <w:rPr>
          <w:rFonts w:ascii="仿宋_GB2312" w:hAnsi="仿宋_GB2312" w:eastAsia="仿宋_GB2312" w:cs="仿宋_GB2312"/>
          <w:bCs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Cs w:val="32"/>
        </w:rPr>
        <w:t>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福建省表界面工程与高性能材料重点实验室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厦门大学材料学院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解荣军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福建省新材料制备与成形技术重点实验室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福建理工大学材料科学与工程学院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戴品强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福建省铝合金企业重点实验室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福建省南平铝业股份有限公司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路宝坤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福建省厨卫制品重点实验室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九牧厨卫股份有限公司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林晓伟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福建省车载玻璃企业重点实验室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福耀玻璃工业集团股份有限公司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郑明生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福建省浮法玻璃新材料企业重点实验室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漳州旗滨玻璃有限公司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候英兰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福建省高端功能性复合面料技术重点实验室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晋江市龙兴隆染织实业有限公司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朱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福建省功能性聚酰胺新材料重点实验室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福建永荣锦江股份有限公司、福建景丰科技有限公司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付重先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福建省聚酯纤维材料改性企业重点实验室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福建百宏聚纤科技实业有限公司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叶敬平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福建省经编间隔织物企业重点实验室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福建省晋江市华宇织造有限公司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苏成喻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福建省运动鞋面料重点实验室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福建华峰新材料有限公司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张俊峰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福建省一次性卫生用品企业重点实验室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福建恒安集团有限公司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林一速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福建省清洁能源材料重点实验室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龙岩学院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胡志彪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福建省特种先进材料重点实验室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程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福建省陶瓷材料分析技术企业重点实验室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福建省佳美集团公司、福建省德化县佳美工艺品有限责任公司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苏晨义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福建省建筑涂料企业重点实验室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三棵树涂料股份有限公司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洪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福建省橡塑新材料重点实验室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茂泰（福建）鞋材有限公司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卢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鑫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福建省新型炭材料企业重点实验室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福建省鑫森炭业股份有限公司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林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福建省光电功能材料重点实验室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吴季怀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福建省先进材料化工基础重点实验室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肖秀峰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福建省海洋传感功能材料重点实验室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闽江学院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吴克琛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福建省清洁核能系统燃料与材料联合创新重点实验室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中国科学院福建物质结构研究所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杨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中国科学院福建物质结构研究所</w:t>
            </w:r>
          </w:p>
        </w:tc>
      </w:tr>
    </w:tbl>
    <w:p>
      <w:pPr>
        <w:ind w:firstLine="280" w:firstLineChars="100"/>
        <w:jc w:val="left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评审参评名单及答辩顺序表（地球环境组）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szCs w:val="32"/>
        </w:rPr>
        <w:t>日8:30开始</w:t>
      </w:r>
    </w:p>
    <w:p>
      <w:pPr>
        <w:spacing w:line="560" w:lineRule="exact"/>
        <w:ind w:firstLine="64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</w:t>
      </w:r>
      <w:r>
        <w:rPr>
          <w:rFonts w:ascii="仿宋_GB2312" w:hAnsi="仿宋_GB2312" w:eastAsia="仿宋_GB2312" w:cs="仿宋_GB2312"/>
          <w:bCs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Cs w:val="32"/>
        </w:rPr>
        <w:t>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福建省亚热带资源与环境重点实验室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福建师范大学地理科学学院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孙志高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福建省地质灾害重点实验室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福建省地质工程勘察院、福州大学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简文彬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福建省地质矿产勘查开发局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福建省流域生态重点实验室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中国科学院城市环境研究所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杨  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中国科学院城市环境研究所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福建省灾害天气重点实验室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福建省气象科学研究所、福建省气象台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高建芸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福建省水土流失遥感监测评估与灾害防治重点实验室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福州大学环境与安全工程学院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徐涵秋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福建省海洋生态保护与修复重点实验室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自然资源部第三海洋研究所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蔡  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自然资源部第三海洋研究所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福建省海洋藻类活性物质制备与功能开发重点实验室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泉州师范学院海洋与食品学院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戴聪杰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福建省土壤环境健康与调控重点实验室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福建农林大学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周顺桂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福建省海陆界面生态环境重点实验室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厦门大学环境与生态学院、福建海洋研究所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黄邦钦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福建省海岛与海岸带管理技术研究重点实验室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福建海洋研究所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罗美雪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福建省海洋碳汇重点实验室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厦门大学海洋与地球学院（海洋与环境学院）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焦念志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福建省海洋经济生物遗传育种重点实验室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徐  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福建省海洋生物遗传资源重点实验室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自然资源部第三海洋研究所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阮灵伟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自然资源部第三海洋研究所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福建省海洋渔业资源与生态环境重点实验室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集美大学水产学院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黎中宝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福建省船舶与海洋工程重点实验室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集美大学轮机工程学院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于洪亮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福建省海岸带污染防控重点实验室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厦门大学环境与生态学院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于  鑫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福建省污染控制与资源循环利用重点实验室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金晓英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福建省新型污染物生态毒理效应与控制重点实验室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莆田学院环境与生物工程学院（环境与生命科学系）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吴锦程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福建省袋滤材料与技术重点实验室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厦门中创环保科技股份有限公司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郑智宏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福建省工业大气污染控制技术企业重点实验室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福建龙净环保股份有限公司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罗如生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龙岩市科学技术局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福建省环境工程重点实验室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福建省环境科学研究院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陈益明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福建省生态环境厅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评审参评名单及答辩顺序表（工程制造1组）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Cs w:val="32"/>
        </w:rPr>
        <w:t>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</w:t>
      </w:r>
      <w:r>
        <w:rPr>
          <w:rFonts w:ascii="仿宋_GB2312" w:hAnsi="仿宋_GB2312" w:eastAsia="仿宋_GB2312" w:cs="仿宋_GB2312"/>
          <w:bCs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Cs w:val="32"/>
        </w:rPr>
        <w:t>层会议室</w:t>
      </w:r>
    </w:p>
    <w:tbl>
      <w:tblPr>
        <w:tblStyle w:val="7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  <w:jc w:val="center"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福建省土木工程多灾害防治重点实验室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福州大学土木工程学院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吴庆雄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福建省土木工程新技术与信息化重点实验室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福建理工大学土木工程学院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  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福建省智慧基础设施与监测重点实验室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华侨大学土木工程学院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  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福建省结构工程与防灾重点实验室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华侨大学土木工程学院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郭子雄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福建省风灾害与风工程重点实验室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厦门理工学院土木工程与建筑学院（土木工程与建筑系）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陈昌萍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福建省水动力与水工程重点实验室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福建省水利水电勘测设计研究院有限公司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付开雄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福建省绿色建筑技术重点实验室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福建省建筑科学研究院有限责任公司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王云新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福建省新型功能性纺织纤维及材料重点实验室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闽江学院、闽江学院服装与艺术工程学院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李永贵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福建省产业用纺织品重点实验室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福建福能南纺卫生材料有限公司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黄族健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福建省运动鞋（安踏）企业重点实验室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安踏（中国）有限公司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李  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福建省防火阻燃材料重点实验室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戴李宗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福建省功能材料及应用重点实验室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厦门理工学院材料科学与工程学院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张厚安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福建省铜绿色生产及伴生资源综合利用重点实验室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紫金铜业有限公司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廖元杭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龙岩市科学技术局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福建省巨型工程子午线轮胎企业重点实验室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海安橡胶集团股份公司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黄振华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福建省皮革绿色设计与制造重点实验室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兴业皮革科技股份有限公司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温会涛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福建省生物化工技术重点实验室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华侨大学化工学院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王士斌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参评评审名单及答辩顺序表（工程制造2组）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Cs w:val="32"/>
        </w:rPr>
        <w:t>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地点：省科技厅15层会议室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福建省新能源发电与电能变换重点实验室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许志红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福建省高供电可靠性配电技术企业重点实验室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国网福建省电力有限公司电力科学研究院、国网福建省电力有限公司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张振宇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国网福建省电力有限公司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福建省电线电缆重点实验室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福建南平太阳电缆股份有限公司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范德发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福建省高性能发电机企业重点实验室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福建亚南电机有限公司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卢友文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福建省小型发动机电喷系统技术开发重点实验室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华益机电有限公司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陈俭敏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福建省压缩机性能研究重点实验室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福建雪人股份有限公司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范明升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福建省光电照明企业重点实验室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漳州立达信光电子科技有限公司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许建兴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福建省高性能覆铜箔板企业重点实验室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福建新世纪电子材料有限公司、莆田市涵江区依吨多层电路有限公司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王锦艳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福建省客车先进设计与制造重点实验室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厦门理工学院机械与汽车工程学院（机械工程系）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黄红武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福建省新能源汽车企业重点实验室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厦门金龙旅行车有限公司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彭东庆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福建省环卫装备技术及应用研究重点实验室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福龙马集团股份有限公司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黄秋芳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龙岩市科学技术局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福建省轮胎成型设备企业重点实验室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福建建阳龙翔科技开发有限公司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戴造成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福建省工业互联与民用物联重点实验室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厦门盈趣科技股份有限公司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陈建成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福建省弹药工程及枪械设计重点实验室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福建兵工装备有限公司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詹高澍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三明市科学技术局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福建省关节轴承技术企业重点实验室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福建龙溪轴承（集团）股份有限公司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陈晋辉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福建省铝合金压铸技术重点实验室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莆田市荣兴机械有限公司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吴玉荣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福建省特种成像光学重点实验室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福建福光股份有限公司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肖维军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福建省国有资产监督管理委员会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福建省特种能场制造重点实验室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江开勇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福建省智能终端芯片设计重点实验室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瑞芯微电子股份有限公司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李诗勤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福建省钟表计时器重点实验室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漳州市恒丽电子有限公司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邵跃明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福建省力值计量测试重点实验室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福建省计量科学研究院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姚进辉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福建省市场监督管理局</w:t>
            </w:r>
          </w:p>
        </w:tc>
      </w:tr>
    </w:tbl>
    <w:p>
      <w:pPr>
        <w:ind w:firstLine="280" w:firstLineChars="100"/>
        <w:jc w:val="left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评审参评名单及答辩顺序表（化学能源组）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月9日8:30开始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地点：省科技厅15层会议室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福建省化学生物学重点实验室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黄培强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福建省纳米材料重点实验室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中国科学院福建物质结构研究所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陈学元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中国科学院福建物质结构研究所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福建省理论与计算化学重点实验室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苏培峰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福建省特色生物化工材料重点实验室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宁德师范学院化学与材料学院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颜桂炀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福建省新型电化学储能材料重点实验室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魏明灯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福建省高分子材料重点实验室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项生昌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福建省锂离子电池企业重点实验室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宁德时代新能源科技股份有限公司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欧阳楚英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福建省食品安全分析与检测技术重点实验室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  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福建省检验检疫技术研究重点实验室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福州海关技术中心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林  淼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中华人民共和国福州海关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福建省现代分离分析科学与技术重点实验室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闽南师范大学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汪庆祥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福建省活性炭重点实验室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福建元力活性炭股份有限公司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缪存标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福建省工程装备涂装新材料企业重点实验室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信和新材料股份有限公司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王书传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福建省松节油加工重点实验室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福建南平青松化工有限公司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江承艳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福建省肝病药物研究重点实验室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福建广生堂药业股份有限公司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陈国华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福建省能源清洁利用与开发重点实验室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集美大学海洋装备与机械工程学院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何宏舟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福建省客车安全与节能技术企业重点实验室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厦门金龙联合汽车工业有限公司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苏  亮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福建省电力计量企业重点实验室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福建科能电子科技开发有限公司、漳州科能电器有限公司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曾戈弋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福建省设备供电保障技术企业重点实验室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漳州科华技术有限责任公司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陈四雄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评审参评名单及答辩顺序表（农业生物1组）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月10日8:30开始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地点：省科技厅15层会议室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福建省农业遗传工程重点实验室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福建省农业科学院生物技术研究所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福建省作物设计育种重点实验室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福建农林大学农学院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兰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福建省蔬菜遗传育种重点实验室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福建省农业科学院作物研究所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温庆放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福建省植物功能生物学与绿色农业重点实验室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福建农林大学生命科学学院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缪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颖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福建省亚热带植物生理生化重点实验室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福建省亚热带植物研究所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郭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莺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福建省海峡植物应用系统生物学重点实验室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明瑞光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福建省植物生理生态重点实验室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程栋梁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福建省农业生态过程与安全监控重点实验室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福建农林大学生命科学学院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林文雄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福建省红壤山地农业生态过程重点实验室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福建省农业科学院农业生态研究所、福建省农业科学院茶叶研究所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王义祥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福建省作物有害生物监测与治理重点实验室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福建省农业科学院植物保护研究所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翁启勇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福建省病原真菌与真菌毒素重点实验室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汪世华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福建省海洋酶工程重点实验室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福州大学生物科学与工程学院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叶秀云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福建省天然免疫生物学重点实验室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骐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福建省天然生物活性物质企业重点实验室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安发(福建)生物科技有限公司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戴金玉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福建省发育与神经生物学重点实验室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胡雪峰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福建省资源环境监测与可持续经营利用重点实验室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三明学院资源与化工学院、福建农林大学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张君诚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福建省太子参资源开发利用企业重点实验室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福建省闽东力捷迅药业股份有限公司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王海燕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福建省乌龙茶质量与安全控制企业重点实验室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福建八马茶业有限公司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林荣溪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泉州市科学技术局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评审参评名单及答辩顺序表（农业生物2组）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月10日8:30开始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地点：省科技厅14层会议室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福建省海洋生物技术重点实验室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福建农林大学动物科学学院（蜂学学院）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陈新华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福建省海洋生物增养殖与高值化利用重点实验室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福建省水产研究所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福建省海洋与渔业局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福建省特色海洋生物资源可持续利用重点实验室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福建师范大学生命科学学院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岗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福建省鳗鱼养殖与加工重点实验室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长乐聚泉食品有限公司、福州大学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翁齐彪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福建省花鲈育种重点实验室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福建闽威实业股份有限公司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方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宁德市科学技术局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福建省特种水产配合饲料重点实验室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福建天马科技集团股份有限公司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张蕉南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福建省农产品（食品）加工重点实验室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福建省农业科学院农业工程技术研究所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何志刚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福建省农产品质量安全重点实验室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福建省农业科学院农业质量标准与检测技术研究所、福建省农业科学院土壤肥料研究所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傅建炜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福建省生物基食品与日化添加剂企业重点实验室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福建科宏生物工程股份有限公司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陈子昂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福建省食品微生物与酶工程重点实验室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集美大学海洋食品与生物工程学院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倪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福建省特种淀粉品质科学与加工技术重点实验室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福建农林大学食品科学学院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郑宝东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福建省饮料用植物提取技术企业重点实验室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大闽食品（漳州）有限公司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福建省生态产业绿色技术重点实验室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武夷学院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吴承祯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福建省禽病防治重点实验室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福建省农业科学院畜牧兽医研究所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福建省家畜传染病防治与生物技术重点实验室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龙岩学院生命科学学院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范克伟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福建省兽医中药与动物保健重点实验室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福建农林大学动物科学学院（蜂学学院）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黄小红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福建省生猪营养与饲料重点实验室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福建傲农生物科技集团股份有限公司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温庆琪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漳州市科学技术局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评审参评名单及答辩顺序表（数理信息1组）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月14日8:30开始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地点：省科技厅15层会议室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福建省分析数学及应用重点实验室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福建师范大学数学与统计学院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王长平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福建省数学建模与高性能科学计算重点实验室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福建省统计科学重点实验室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灿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福建省粒计算及其应用重点实验室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闽南师范大学数学与统计学院（数学与信息科学系）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徐晓泉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福建省网络计算与智能信息处理重点实验室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福建省网络安全与密码技术重点实验室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福建师范大学计算机与网络空间安全学院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许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福建省信息处理与智能控制重点实验室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闽江学院计算机与控制工程学院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李佐勇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福建省信息网络重点实验室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福建省科学技术信息研究所、福建省海峡信息技术有限公司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张福山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福建省大数据管理新技术与知识工程重点实验室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泉州师范学院数学与计算机科学学院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朱达欣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福建省大数据挖掘与应用技术重点实验室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毛国君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福建省大数据智能与安全重点实验室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杜吉祥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福建省中间件软件技术重点实验室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福建榕基软件股份有限公司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陈明平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福建省自主可控软件重点实验室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南威软件股份有限公司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黄文峰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福建省复杂动态系统智能辨识与控制重点实验室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泉州装备制造研究所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中国科学院福建物质结构研究所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福建省模式识别与图像理解重点实验室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厦门理工学院计算机与信息工程学院（计算机科学与技术系）、麦克奥迪（厦门）医疗诊断系统有限公司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王大寒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福建省媒体信息智能处理与无线传输重点实验室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赵铁松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福建省金融科技创新重点实验室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福州大学、福建江夏学院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黄志刚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福建省条码识别技术企业重点实验室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新大陆数字技术股份有限公司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林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福建省联迪移动支付技术研究及应用重点实验室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福建联迪商用设备有限公司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刘世英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福建省无线通讯重点实验室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锐捷网络股份有限公司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邱根生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福建省无线网络与新业务企业重点实验室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中邮科通信技术股份有限公司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张健荣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</w:tbl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评审参评名单及答辩顺序表（数理信息2组）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月14日8:30开始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地点：省科技厅14层会议室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福建省柔性功能材料重点实验室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厦门大学物理科学与技术学院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林友辉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福建省半导体材料及应用重点实验室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厦门大学物理科学与技术学院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蔡端俊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福建省量子信息与量子光学重点实验室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福州大学物理与信息工程学院、福州大学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郑仕标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福建省量子调控与新能源材料重点实验室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福建师范大学物理与能源学院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黄志高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福建省等离子体与磁共振研究重点实验室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厦门大学电子科学与技术学院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忠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福建省光传输与变换重点实验室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华侨大学信息科学与工程学院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蒲继雄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福建省光电技术与器件重点实验室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厦门理工学院光电与通信工程学院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许英朝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福建省先进微纳光子技术与器件重点实验室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泉州师范学院物理与信息工程学院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廖廷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俤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福建省LED封装技术及应用研究企业重点实验室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福建鸿博光电科技有限公司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胡爱华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福建省显示器技术企业重点实验室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冠捷电子科技（福建）有限公司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陈旭彪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福建省能源计量重点实验室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福建省计量科学研究院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池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福建省汽车电子与电驱动技术重点实验室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福建工程学院电子电气与物理学院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邹复民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福建省智慧城市感知与计算重点实验室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福建省医疗大数据工程重点实验室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福建省立医院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叶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青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福建省医疗器械和医药技术重点实验室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李玉榕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福建省农业物联网应用重点实验室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刘持标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三明学院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评审参评名单及答辩顺序表（医学科学1组）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月15日8:30开始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地点：省科技厅14层会议室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福建省检验医学重点实验室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欧启水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福建省适配体技术重点实验室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中国人民解放军联勤保障部队第九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bidi="ar"/>
              </w:rPr>
              <w:t>〇〇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兰小鹏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中国人民解放军联勤保障部队第九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bidi="ar"/>
              </w:rPr>
              <w:t>〇〇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福建省药物靶点发现与结构功能研究重点实验室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俞昌喜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福建省药物新靶点研究重点实验室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张晓坤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福建省天然药物药理重点实验室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许建华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福建省新药（微生物）筛选重点实验室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福建省微生物研究所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连云阳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福建省科学技术厅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福建省中药学重点实验室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福建中医药大学药学院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褚克丹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福建省肿瘤转移药物干预重点实验室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福州大学化学学院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黄剑东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福建省片仔癀天然医药研发企业重点实验室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漳州片仔癀药业股份有限公司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刘丛盛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福建省中医健康状态辨识重点实验室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福建中医药大学中医学院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李灿东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福建省康复技术重点实验室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福建中医药大学附属康复医院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陈立典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福建省中西医结合老年性疾病重点实验室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彭  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福建省经络感传重点实验室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福建省中医药科学院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许金森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福建省应用认知与人格重点实验室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闽南师范大学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陈顺森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福建省中医睡眠医学重点实验室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福建省中医药科学院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黄俊山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福建省医学测试重点实验室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福建省医学科学研究院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汪银洲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福建省分子医学重点实验室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华侨大学分子药物教育部工程研究中心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崔秀灵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华侨大学</w:t>
            </w:r>
          </w:p>
        </w:tc>
      </w:tr>
    </w:tbl>
    <w:p>
      <w:pPr>
        <w:jc w:val="center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ascii="仿宋_GB2312" w:hAnsi="方正小标宋简体" w:eastAsia="仿宋_GB2312" w:cs="方正小标宋简体"/>
          <w:sz w:val="28"/>
          <w:szCs w:val="28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2023年福建省重点实验室考评会议</w:t>
      </w:r>
      <w:r>
        <w:rPr>
          <w:rFonts w:hint="eastAsia" w:ascii="方正小标宋简体" w:eastAsia="方正小标宋简体"/>
          <w:sz w:val="44"/>
          <w:szCs w:val="44"/>
        </w:rPr>
        <w:t>评审参评名单及答辩顺序表（医学科学2组）</w:t>
      </w:r>
    </w:p>
    <w:p>
      <w:pPr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时间：202</w:t>
      </w:r>
      <w:r>
        <w:rPr>
          <w:rFonts w:ascii="仿宋_GB2312" w:hAnsi="仿宋_GB2312" w:eastAsia="仿宋_GB2312" w:cs="仿宋_GB2312"/>
          <w:bCs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Cs w:val="32"/>
        </w:rPr>
        <w:t>月15日8:30开始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地点：省科技厅15层会议室</w:t>
      </w:r>
    </w:p>
    <w:tbl>
      <w:tblPr>
        <w:tblStyle w:val="7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32"/>
        <w:gridCol w:w="2029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tblHeader/>
        </w:trPr>
        <w:tc>
          <w:tcPr>
            <w:tcW w:w="811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微软雅黑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实验室名称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实验室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bidi="ar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福建省肿瘤个体化主动免疫治疗重点实验室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康德智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福建省肿瘤生物治疗重点实验室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陈传本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福建省肿瘤微生物学重点实验室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福建医科大学基础医学院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林  旭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福建省肿瘤转化医学重点实验室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福建省肿瘤医院、福建医科大学附属协和医院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叶韵斌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福建省癌症和神经退行性疾病转化研究重点实验室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福建医科大学基础医学院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陶武成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福建省孟超肝胆技术联合创新重点实验室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福建医科大学孟超肝胆医院（福州市传染病医院）、福州泰普生物科学有限公司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刘小龙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福建省血液病学重点实验室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福建医科大学附属协和医院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陈元仲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福建省环境因素与肿瘤重点实验室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福建医科大学公共卫生学院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张文昌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福建省急诊医学重点实验室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  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福建省心血管病重点实验室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郭延松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福建省血管衰老重点实验室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福建医科大学附属协和医院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洪华山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福建省老年病重点实验室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朱鹏立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福建省产前诊断与出生缺陷重点实验室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福建省妇幼保健院（福建省妇儿医院）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徐两蒲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福建省妇儿重大疾病研究重点实验室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福建省妇幼保健院（福建省妇儿医院）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曹  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福建省器官与组织再生重点实验室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厦门大学医学院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许  韧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福建省移植生物学重点实验室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中国人民解放军联勤保障部队第九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bidi="ar"/>
              </w:rPr>
              <w:t>〇〇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路  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中国人民解放军联勤保障部队第九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bidi="ar"/>
              </w:rPr>
              <w:t>〇〇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福建省分子神经病学重点实验室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福建医科大学基础医学院、福建医科大学神经科学研究院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王  柠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福建省神经退行性疾病及衰老研究重点实验室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张云武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福建省眼科与视觉科学重点实验室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刘祖国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福建省口腔疾病研究重点实验室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福建医科大学附属口腔医院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  江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福建省烧创伤重点实验室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福建医科大学附属协和医院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陈昭宏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福建省糖尿病转化医学重点实验室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厦门大学附属第一医院（厦门市第一医院）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李学军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1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福建省人兽共患病研究重点实验室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福建省疾病预防控制中心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郑奎城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bidi="ar"/>
              </w:rPr>
              <w:t>福建省卫生健康委员会</w:t>
            </w:r>
          </w:p>
        </w:tc>
      </w:tr>
    </w:tbl>
    <w:p>
      <w:pPr>
        <w:ind w:firstLine="280" w:firstLineChars="100"/>
        <w:jc w:val="left"/>
        <w:rPr>
          <w:rFonts w:ascii="仿宋_GB2312" w:hAnsi="方正小标宋简体" w:eastAsia="仿宋_GB2312" w:cs="方正小标宋简体"/>
          <w:sz w:val="28"/>
          <w:szCs w:val="28"/>
        </w:rPr>
      </w:pP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</w:p>
    <w:p>
      <w:pPr>
        <w:widowControl/>
        <w:spacing w:line="240" w:lineRule="auto"/>
        <w:jc w:val="left"/>
        <w:rPr>
          <w:rFonts w:ascii="黑体" w:hAnsi="黑体" w:eastAsia="黑体" w:cs="黑体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36"/>
        </w:rPr>
        <w:br w:type="page"/>
      </w: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2023省重室考评联络群二维码</w:t>
      </w:r>
    </w:p>
    <w:p>
      <w:pPr>
        <w:jc w:val="left"/>
        <w:rPr>
          <w:rFonts w:ascii="仿宋_GB2312" w:hAnsi="黑体" w:eastAsia="仿宋_GB2312" w:cs="黑体"/>
          <w:szCs w:val="32"/>
        </w:rPr>
      </w:pPr>
    </w:p>
    <w:p>
      <w:pPr>
        <w:spacing w:line="240" w:lineRule="auto"/>
        <w:jc w:val="left"/>
        <w:rPr>
          <w:rFonts w:ascii="仿宋_GB2312" w:hAnsi="黑体" w:eastAsia="仿宋_GB2312" w:cs="黑体"/>
          <w:szCs w:val="32"/>
        </w:rPr>
      </w:pPr>
      <w:r>
        <w:rPr>
          <w:rFonts w:hint="eastAsia" w:ascii="仿宋_GB2312" w:hAnsi="黑体" w:eastAsia="仿宋_GB2312" w:cs="黑体"/>
          <w:szCs w:val="32"/>
        </w:rPr>
        <w:drawing>
          <wp:inline distT="0" distB="0" distL="114300" distR="114300">
            <wp:extent cx="5585460" cy="6055995"/>
            <wp:effectExtent l="0" t="0" r="15240" b="0"/>
            <wp:docPr id="1" name="图片 1" descr="微信图片_2023102415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24150218"/>
                    <pic:cNvPicPr>
                      <a:picLocks noChangeAspect="1"/>
                    </pic:cNvPicPr>
                  </pic:nvPicPr>
                  <pic:blipFill>
                    <a:blip r:embed="rId9"/>
                    <a:srcRect l="205" t="32312" r="-205" b="-1361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黑体" w:eastAsia="仿宋_GB2312" w:cs="黑体"/>
          <w:szCs w:val="32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587" w:right="1417" w:bottom="1417" w:left="1587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90556"/>
    <w:multiLevelType w:val="multilevel"/>
    <w:tmpl w:val="57C90556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59A6718C"/>
    <w:multiLevelType w:val="singleLevel"/>
    <w:tmpl w:val="59A6718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53112AA"/>
    <w:multiLevelType w:val="singleLevel"/>
    <w:tmpl w:val="653112AA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53794CD"/>
    <w:multiLevelType w:val="multilevel"/>
    <w:tmpl w:val="653794CD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653794F2"/>
    <w:multiLevelType w:val="multilevel"/>
    <w:tmpl w:val="653794F2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65379542"/>
    <w:multiLevelType w:val="multilevel"/>
    <w:tmpl w:val="65379542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6537955F"/>
    <w:multiLevelType w:val="multilevel"/>
    <w:tmpl w:val="6537955F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6537957D"/>
    <w:multiLevelType w:val="multilevel"/>
    <w:tmpl w:val="6537957D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6537959B"/>
    <w:multiLevelType w:val="multilevel"/>
    <w:tmpl w:val="6537959B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653795EA"/>
    <w:multiLevelType w:val="multilevel"/>
    <w:tmpl w:val="653795EA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65379604"/>
    <w:multiLevelType w:val="multilevel"/>
    <w:tmpl w:val="65379604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65379626"/>
    <w:multiLevelType w:val="multilevel"/>
    <w:tmpl w:val="65379626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2">
    <w:nsid w:val="65379656"/>
    <w:multiLevelType w:val="multilevel"/>
    <w:tmpl w:val="65379656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33110"/>
    <w:rsid w:val="00026796"/>
    <w:rsid w:val="000322BE"/>
    <w:rsid w:val="00053553"/>
    <w:rsid w:val="00056246"/>
    <w:rsid w:val="00062707"/>
    <w:rsid w:val="000807DD"/>
    <w:rsid w:val="00081DCF"/>
    <w:rsid w:val="000828DC"/>
    <w:rsid w:val="000834EC"/>
    <w:rsid w:val="0009176F"/>
    <w:rsid w:val="00092FD4"/>
    <w:rsid w:val="000D2D1A"/>
    <w:rsid w:val="000D34A5"/>
    <w:rsid w:val="000E1D5F"/>
    <w:rsid w:val="000E2B05"/>
    <w:rsid w:val="000F7233"/>
    <w:rsid w:val="0011553A"/>
    <w:rsid w:val="00131DB7"/>
    <w:rsid w:val="00151DDD"/>
    <w:rsid w:val="00157C2E"/>
    <w:rsid w:val="0016183A"/>
    <w:rsid w:val="001749ED"/>
    <w:rsid w:val="00185713"/>
    <w:rsid w:val="001945CC"/>
    <w:rsid w:val="00197232"/>
    <w:rsid w:val="001E2B04"/>
    <w:rsid w:val="001F3934"/>
    <w:rsid w:val="00202C43"/>
    <w:rsid w:val="002503B7"/>
    <w:rsid w:val="002527B9"/>
    <w:rsid w:val="00295D5C"/>
    <w:rsid w:val="002C720B"/>
    <w:rsid w:val="002E61D2"/>
    <w:rsid w:val="002F5BE4"/>
    <w:rsid w:val="00303BED"/>
    <w:rsid w:val="0031132E"/>
    <w:rsid w:val="00326BF0"/>
    <w:rsid w:val="00334256"/>
    <w:rsid w:val="00336D01"/>
    <w:rsid w:val="00366236"/>
    <w:rsid w:val="0038465F"/>
    <w:rsid w:val="003A1A9D"/>
    <w:rsid w:val="003A63DE"/>
    <w:rsid w:val="003B4CF2"/>
    <w:rsid w:val="003E6894"/>
    <w:rsid w:val="00426ED7"/>
    <w:rsid w:val="00427338"/>
    <w:rsid w:val="0043178F"/>
    <w:rsid w:val="00447B09"/>
    <w:rsid w:val="0045028C"/>
    <w:rsid w:val="0046416D"/>
    <w:rsid w:val="00472530"/>
    <w:rsid w:val="00474EC8"/>
    <w:rsid w:val="0047502D"/>
    <w:rsid w:val="00487ED8"/>
    <w:rsid w:val="0049083D"/>
    <w:rsid w:val="00493404"/>
    <w:rsid w:val="004B1ECE"/>
    <w:rsid w:val="004B3B7E"/>
    <w:rsid w:val="004C3D83"/>
    <w:rsid w:val="004D284A"/>
    <w:rsid w:val="004E1E8E"/>
    <w:rsid w:val="00504A42"/>
    <w:rsid w:val="00540F30"/>
    <w:rsid w:val="00546C9B"/>
    <w:rsid w:val="005505F8"/>
    <w:rsid w:val="005765A5"/>
    <w:rsid w:val="005822F4"/>
    <w:rsid w:val="005A67A3"/>
    <w:rsid w:val="005D0C09"/>
    <w:rsid w:val="005D175B"/>
    <w:rsid w:val="005D5A51"/>
    <w:rsid w:val="00630643"/>
    <w:rsid w:val="00657EBE"/>
    <w:rsid w:val="0069773D"/>
    <w:rsid w:val="006C179F"/>
    <w:rsid w:val="006E69EE"/>
    <w:rsid w:val="006F003B"/>
    <w:rsid w:val="006F1FA7"/>
    <w:rsid w:val="00715BCC"/>
    <w:rsid w:val="00721957"/>
    <w:rsid w:val="00744DB6"/>
    <w:rsid w:val="00751BEA"/>
    <w:rsid w:val="007523F5"/>
    <w:rsid w:val="00752754"/>
    <w:rsid w:val="00762A04"/>
    <w:rsid w:val="0078018F"/>
    <w:rsid w:val="00792C4A"/>
    <w:rsid w:val="007C16C6"/>
    <w:rsid w:val="007E33AD"/>
    <w:rsid w:val="007E62F5"/>
    <w:rsid w:val="007F3945"/>
    <w:rsid w:val="007F43AE"/>
    <w:rsid w:val="007F5103"/>
    <w:rsid w:val="008417FB"/>
    <w:rsid w:val="008555D1"/>
    <w:rsid w:val="008601A5"/>
    <w:rsid w:val="008711C1"/>
    <w:rsid w:val="00880B6D"/>
    <w:rsid w:val="008A5482"/>
    <w:rsid w:val="008A7D84"/>
    <w:rsid w:val="008C483D"/>
    <w:rsid w:val="00905087"/>
    <w:rsid w:val="0090724B"/>
    <w:rsid w:val="00911032"/>
    <w:rsid w:val="00915B6C"/>
    <w:rsid w:val="00924608"/>
    <w:rsid w:val="0099295A"/>
    <w:rsid w:val="009A68F1"/>
    <w:rsid w:val="009C2F2A"/>
    <w:rsid w:val="009E077F"/>
    <w:rsid w:val="009E3CC3"/>
    <w:rsid w:val="009E414E"/>
    <w:rsid w:val="009F2490"/>
    <w:rsid w:val="00A12C09"/>
    <w:rsid w:val="00A17397"/>
    <w:rsid w:val="00A3174E"/>
    <w:rsid w:val="00A34EE1"/>
    <w:rsid w:val="00A406E7"/>
    <w:rsid w:val="00A54444"/>
    <w:rsid w:val="00A743E7"/>
    <w:rsid w:val="00A8158E"/>
    <w:rsid w:val="00AB17A0"/>
    <w:rsid w:val="00AB6B09"/>
    <w:rsid w:val="00AC3954"/>
    <w:rsid w:val="00AE4631"/>
    <w:rsid w:val="00AF09C0"/>
    <w:rsid w:val="00AF756D"/>
    <w:rsid w:val="00B0681A"/>
    <w:rsid w:val="00B141D2"/>
    <w:rsid w:val="00B31736"/>
    <w:rsid w:val="00B34CD0"/>
    <w:rsid w:val="00B36A14"/>
    <w:rsid w:val="00B561E8"/>
    <w:rsid w:val="00BA6617"/>
    <w:rsid w:val="00BE366D"/>
    <w:rsid w:val="00C057CF"/>
    <w:rsid w:val="00C07C51"/>
    <w:rsid w:val="00C12C7C"/>
    <w:rsid w:val="00C31FA4"/>
    <w:rsid w:val="00C349E4"/>
    <w:rsid w:val="00C57D9D"/>
    <w:rsid w:val="00C746CC"/>
    <w:rsid w:val="00C92F29"/>
    <w:rsid w:val="00C94406"/>
    <w:rsid w:val="00CA4CE5"/>
    <w:rsid w:val="00CC3945"/>
    <w:rsid w:val="00D023F5"/>
    <w:rsid w:val="00D16D80"/>
    <w:rsid w:val="00D33E7E"/>
    <w:rsid w:val="00D53E0F"/>
    <w:rsid w:val="00D629A2"/>
    <w:rsid w:val="00D73BE4"/>
    <w:rsid w:val="00D7735D"/>
    <w:rsid w:val="00D82E68"/>
    <w:rsid w:val="00DA4A2F"/>
    <w:rsid w:val="00DA53DF"/>
    <w:rsid w:val="00DA5A0C"/>
    <w:rsid w:val="00DB70BC"/>
    <w:rsid w:val="00DC5E9F"/>
    <w:rsid w:val="00DD1F24"/>
    <w:rsid w:val="00DE2A66"/>
    <w:rsid w:val="00E1256B"/>
    <w:rsid w:val="00E17A1B"/>
    <w:rsid w:val="00E45D06"/>
    <w:rsid w:val="00E4651F"/>
    <w:rsid w:val="00E62225"/>
    <w:rsid w:val="00E774BD"/>
    <w:rsid w:val="00EC5CB0"/>
    <w:rsid w:val="00ED4AB8"/>
    <w:rsid w:val="00EF047F"/>
    <w:rsid w:val="00EF5BBF"/>
    <w:rsid w:val="00F238BA"/>
    <w:rsid w:val="00F36607"/>
    <w:rsid w:val="00F93EA6"/>
    <w:rsid w:val="00FB1E02"/>
    <w:rsid w:val="00FB54CF"/>
    <w:rsid w:val="00FB5C95"/>
    <w:rsid w:val="00FE32BE"/>
    <w:rsid w:val="00FE4873"/>
    <w:rsid w:val="03145656"/>
    <w:rsid w:val="03867F3C"/>
    <w:rsid w:val="04AD1D97"/>
    <w:rsid w:val="0834036E"/>
    <w:rsid w:val="09612694"/>
    <w:rsid w:val="0A9B1E4F"/>
    <w:rsid w:val="0D5C6B41"/>
    <w:rsid w:val="0F1574CA"/>
    <w:rsid w:val="12D27F85"/>
    <w:rsid w:val="12EC646E"/>
    <w:rsid w:val="146D358B"/>
    <w:rsid w:val="14D606C1"/>
    <w:rsid w:val="161F62AD"/>
    <w:rsid w:val="1D15359C"/>
    <w:rsid w:val="1E3D1C63"/>
    <w:rsid w:val="20E32D3A"/>
    <w:rsid w:val="2596404D"/>
    <w:rsid w:val="26473BD9"/>
    <w:rsid w:val="29722B77"/>
    <w:rsid w:val="2DD46ABC"/>
    <w:rsid w:val="30B9538A"/>
    <w:rsid w:val="33334B4E"/>
    <w:rsid w:val="336E528B"/>
    <w:rsid w:val="35F22CD5"/>
    <w:rsid w:val="3730573D"/>
    <w:rsid w:val="3ADA2525"/>
    <w:rsid w:val="3D1650FC"/>
    <w:rsid w:val="3E264AF3"/>
    <w:rsid w:val="416A5C8F"/>
    <w:rsid w:val="42E83026"/>
    <w:rsid w:val="43E33DF6"/>
    <w:rsid w:val="47BB1BF6"/>
    <w:rsid w:val="492828ED"/>
    <w:rsid w:val="4A09720D"/>
    <w:rsid w:val="4FA7274D"/>
    <w:rsid w:val="4FCA09E7"/>
    <w:rsid w:val="51973DCA"/>
    <w:rsid w:val="53194D47"/>
    <w:rsid w:val="53957496"/>
    <w:rsid w:val="546744BF"/>
    <w:rsid w:val="552D0EBC"/>
    <w:rsid w:val="58A239AB"/>
    <w:rsid w:val="5A4136EE"/>
    <w:rsid w:val="5CAD2B0D"/>
    <w:rsid w:val="5F4673BD"/>
    <w:rsid w:val="606D045F"/>
    <w:rsid w:val="61CF4ECC"/>
    <w:rsid w:val="62722AF8"/>
    <w:rsid w:val="62D131D7"/>
    <w:rsid w:val="63096707"/>
    <w:rsid w:val="63292AF2"/>
    <w:rsid w:val="64A36976"/>
    <w:rsid w:val="65333110"/>
    <w:rsid w:val="658046F9"/>
    <w:rsid w:val="660B3390"/>
    <w:rsid w:val="675B79A5"/>
    <w:rsid w:val="6A4C09B9"/>
    <w:rsid w:val="6A623690"/>
    <w:rsid w:val="6D7270A4"/>
    <w:rsid w:val="6DBD2730"/>
    <w:rsid w:val="6F8B7FC9"/>
    <w:rsid w:val="73B41BC0"/>
    <w:rsid w:val="742125CB"/>
    <w:rsid w:val="74D01970"/>
    <w:rsid w:val="76561F50"/>
    <w:rsid w:val="76BF14F0"/>
    <w:rsid w:val="76F673DA"/>
    <w:rsid w:val="77D36D32"/>
    <w:rsid w:val="782258A2"/>
    <w:rsid w:val="78317B1F"/>
    <w:rsid w:val="7A6A4C5D"/>
    <w:rsid w:val="7C5F20B4"/>
    <w:rsid w:val="7C670828"/>
    <w:rsid w:val="7FA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楷体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"/>
    <w:basedOn w:val="1"/>
    <w:qFormat/>
    <w:uiPriority w:val="0"/>
    <w:pPr>
      <w:ind w:firstLine="880" w:firstLineChars="200"/>
    </w:pPr>
    <w:rPr>
      <w:rFonts w:cs="Times New Roman"/>
    </w:rPr>
  </w:style>
  <w:style w:type="paragraph" w:customStyle="1" w:styleId="11">
    <w:name w:val="一级标题"/>
    <w:basedOn w:val="10"/>
    <w:next w:val="1"/>
    <w:link w:val="15"/>
    <w:qFormat/>
    <w:uiPriority w:val="0"/>
    <w:pPr>
      <w:snapToGrid w:val="0"/>
      <w:jc w:val="left"/>
      <w:outlineLvl w:val="0"/>
    </w:pPr>
    <w:rPr>
      <w:rFonts w:ascii="黑体" w:hAnsi="黑体" w:eastAsia="黑体" w:cs="仿宋"/>
      <w:bCs/>
      <w:szCs w:val="32"/>
      <w:lang w:val="zh-CN" w:bidi="zh-CN"/>
    </w:rPr>
  </w:style>
  <w:style w:type="paragraph" w:customStyle="1" w:styleId="12">
    <w:name w:val="总标题"/>
    <w:basedOn w:val="1"/>
    <w:qFormat/>
    <w:uiPriority w:val="0"/>
    <w:pPr>
      <w:jc w:val="center"/>
    </w:pPr>
    <w:rPr>
      <w:rFonts w:ascii="宋体" w:hAnsi="宋体" w:eastAsia="宋体"/>
      <w:b/>
      <w:sz w:val="44"/>
    </w:rPr>
  </w:style>
  <w:style w:type="paragraph" w:customStyle="1" w:styleId="13">
    <w:name w:val="二级标题"/>
    <w:basedOn w:val="10"/>
    <w:next w:val="1"/>
    <w:link w:val="14"/>
    <w:qFormat/>
    <w:uiPriority w:val="0"/>
    <w:pPr>
      <w:snapToGrid w:val="0"/>
      <w:ind w:firstLine="640"/>
    </w:pPr>
    <w:rPr>
      <w:rFonts w:ascii="楷体" w:hAnsi="楷体" w:eastAsia="楷体"/>
      <w:b/>
      <w:bCs/>
      <w:szCs w:val="32"/>
    </w:rPr>
  </w:style>
  <w:style w:type="character" w:customStyle="1" w:styleId="14">
    <w:name w:val="二级标题 Char"/>
    <w:link w:val="13"/>
    <w:qFormat/>
    <w:uiPriority w:val="0"/>
    <w:rPr>
      <w:rFonts w:ascii="楷体" w:hAnsi="楷体" w:eastAsia="楷体"/>
      <w:b/>
      <w:bCs/>
      <w:sz w:val="32"/>
      <w:szCs w:val="32"/>
    </w:rPr>
  </w:style>
  <w:style w:type="character" w:customStyle="1" w:styleId="15">
    <w:name w:val="一级标题 Char"/>
    <w:link w:val="11"/>
    <w:qFormat/>
    <w:uiPriority w:val="0"/>
    <w:rPr>
      <w:rFonts w:ascii="黑体" w:hAnsi="黑体" w:eastAsia="黑体" w:cs="仿宋"/>
      <w:bCs/>
      <w:kern w:val="2"/>
      <w:sz w:val="32"/>
      <w:szCs w:val="32"/>
      <w:lang w:val="zh-CN" w:bidi="zh-CN"/>
    </w:rPr>
  </w:style>
  <w:style w:type="paragraph" w:customStyle="1" w:styleId="16">
    <w:name w:val="公文标题"/>
    <w:basedOn w:val="12"/>
    <w:next w:val="10"/>
    <w:qFormat/>
    <w:uiPriority w:val="0"/>
    <w:rPr>
      <w:rFonts w:ascii="方正小标宋简体" w:hAnsi="方正小标宋简体" w:eastAsia="方正小标宋简体" w:cs="方正小标宋简体"/>
      <w:szCs w:val="44"/>
    </w:rPr>
  </w:style>
  <w:style w:type="character" w:customStyle="1" w:styleId="17">
    <w:name w:val="页眉 字符"/>
    <w:basedOn w:val="8"/>
    <w:link w:val="6"/>
    <w:qFormat/>
    <w:uiPriority w:val="0"/>
    <w:rPr>
      <w:rFonts w:ascii="仿宋" w:hAnsi="仿宋" w:eastAsia="仿宋" w:cs="楷体_GB2312"/>
      <w:kern w:val="2"/>
      <w:sz w:val="18"/>
      <w:szCs w:val="18"/>
    </w:rPr>
  </w:style>
  <w:style w:type="character" w:customStyle="1" w:styleId="18">
    <w:name w:val="页脚 字符"/>
    <w:basedOn w:val="8"/>
    <w:link w:val="5"/>
    <w:qFormat/>
    <w:uiPriority w:val="0"/>
    <w:rPr>
      <w:rFonts w:ascii="仿宋" w:hAnsi="仿宋" w:eastAsia="仿宋" w:cs="楷体_GB2312"/>
      <w:kern w:val="2"/>
      <w:sz w:val="18"/>
      <w:szCs w:val="18"/>
    </w:rPr>
  </w:style>
  <w:style w:type="paragraph" w:customStyle="1" w:styleId="19">
    <w:name w:val="列表段落1"/>
    <w:basedOn w:val="1"/>
    <w:qFormat/>
    <w:uiPriority w:val="99"/>
    <w:pPr>
      <w:ind w:firstLine="420" w:firstLineChars="200"/>
    </w:pPr>
  </w:style>
  <w:style w:type="character" w:customStyle="1" w:styleId="20">
    <w:name w:val="未处理的提及1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6302-5E29-4C20-B2D3-8D2A9D112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1671</Words>
  <Characters>9529</Characters>
  <Lines>79</Lines>
  <Paragraphs>22</Paragraphs>
  <TotalTime>13</TotalTime>
  <ScaleCrop>false</ScaleCrop>
  <LinksUpToDate>false</LinksUpToDate>
  <CharactersWithSpaces>11178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2023-10-24T09:13:00Z</dcterms:created>
  <dc:creator>0352</dc:creator>
  <cp:lastModifiedBy>xxjs</cp:lastModifiedBy>
  <cp:lastPrinted>2023-10-23T02:40:00Z</cp:lastPrinted>
  <dcterms:modified xsi:type="dcterms:W3CDTF">2023-10-25T02:47:24Z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9D8352C15ED74ABD8DBF3E39B4C342CE_13</vt:lpwstr>
  </property>
</Properties>
</file>