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11" w:rsidRDefault="00B57111" w:rsidP="00B57111">
      <w:pPr>
        <w:widowControl/>
        <w:shd w:val="clear" w:color="auto" w:fill="FFFFFF"/>
        <w:spacing w:after="419" w:line="360" w:lineRule="auto"/>
        <w:jc w:val="center"/>
        <w:outlineLvl w:val="3"/>
        <w:rPr>
          <w:rFonts w:ascii="微软雅黑" w:eastAsia="微软雅黑" w:hAnsi="微软雅黑" w:cs="宋体" w:hint="eastAsia"/>
          <w:b/>
          <w:color w:val="333333"/>
          <w:kern w:val="0"/>
          <w:sz w:val="44"/>
          <w:szCs w:val="44"/>
        </w:rPr>
      </w:pPr>
      <w:r w:rsidRPr="00B57111">
        <w:rPr>
          <w:rFonts w:ascii="微软雅黑" w:eastAsia="微软雅黑" w:hAnsi="微软雅黑" w:cs="宋体" w:hint="eastAsia"/>
          <w:b/>
          <w:color w:val="333333"/>
          <w:kern w:val="0"/>
          <w:sz w:val="44"/>
          <w:szCs w:val="44"/>
        </w:rPr>
        <w:t>《关于培育省级高新技术企业扶持办法》</w:t>
      </w:r>
    </w:p>
    <w:p w:rsidR="00B57111" w:rsidRPr="00B57111" w:rsidRDefault="00B57111" w:rsidP="00B57111">
      <w:pPr>
        <w:widowControl/>
        <w:shd w:val="clear" w:color="auto" w:fill="FFFFFF"/>
        <w:spacing w:after="419" w:line="360" w:lineRule="auto"/>
        <w:jc w:val="center"/>
        <w:outlineLvl w:val="3"/>
        <w:rPr>
          <w:rFonts w:ascii="微软雅黑" w:eastAsia="微软雅黑" w:hAnsi="微软雅黑" w:cs="宋体"/>
          <w:b/>
          <w:color w:val="333333"/>
          <w:kern w:val="0"/>
          <w:sz w:val="44"/>
          <w:szCs w:val="44"/>
        </w:rPr>
      </w:pPr>
      <w:r w:rsidRPr="00B57111">
        <w:rPr>
          <w:rFonts w:ascii="微软雅黑" w:eastAsia="微软雅黑" w:hAnsi="微软雅黑" w:cs="宋体" w:hint="eastAsia"/>
          <w:b/>
          <w:color w:val="333333"/>
          <w:kern w:val="0"/>
          <w:sz w:val="44"/>
          <w:szCs w:val="44"/>
        </w:rPr>
        <w:t>政策解读</w:t>
      </w:r>
    </w:p>
    <w:p w:rsidR="00B57111" w:rsidRPr="00B57111" w:rsidRDefault="00B57111" w:rsidP="00B57111">
      <w:pPr>
        <w:widowControl/>
        <w:shd w:val="clear" w:color="auto" w:fill="FFFFFF"/>
        <w:spacing w:line="580" w:lineRule="atLeast"/>
        <w:ind w:firstLineChars="200" w:firstLine="640"/>
        <w:jc w:val="left"/>
        <w:rPr>
          <w:rFonts w:ascii="仿宋_GB2312" w:eastAsia="仿宋_GB2312" w:hAnsi="宋体" w:cs="宋体" w:hint="eastAsia"/>
          <w:color w:val="333333"/>
          <w:kern w:val="0"/>
          <w:sz w:val="32"/>
          <w:szCs w:val="32"/>
        </w:rPr>
      </w:pPr>
      <w:r w:rsidRPr="00B57111">
        <w:rPr>
          <w:rFonts w:ascii="仿宋_GB2312" w:eastAsia="仿宋_GB2312" w:hAnsi="宋体" w:cs="宋体" w:hint="eastAsia"/>
          <w:color w:val="2B2B2B"/>
          <w:kern w:val="0"/>
          <w:sz w:val="32"/>
          <w:szCs w:val="32"/>
        </w:rPr>
        <w:t>近日，省政府办公厅印发《关于培育省级高新技术企业扶持办法》（闽政办〔2017〕141号，以下简称《扶持办法》），现对政策背景和主要内容进行解读。</w:t>
      </w:r>
    </w:p>
    <w:p w:rsidR="00B57111" w:rsidRPr="00B57111" w:rsidRDefault="00B57111" w:rsidP="00B57111">
      <w:pPr>
        <w:widowControl/>
        <w:shd w:val="clear" w:color="auto" w:fill="FFFFFF"/>
        <w:spacing w:line="580" w:lineRule="atLeast"/>
        <w:ind w:firstLine="720"/>
        <w:jc w:val="left"/>
        <w:rPr>
          <w:rFonts w:ascii="仿宋_GB2312" w:eastAsia="仿宋_GB2312" w:hAnsi="宋体" w:cs="宋体" w:hint="eastAsia"/>
          <w:color w:val="333333"/>
          <w:kern w:val="0"/>
          <w:sz w:val="32"/>
          <w:szCs w:val="32"/>
        </w:rPr>
      </w:pPr>
      <w:r w:rsidRPr="00B57111">
        <w:rPr>
          <w:rFonts w:ascii="仿宋_GB2312" w:eastAsia="仿宋_GB2312" w:hAnsi="宋体" w:cs="宋体" w:hint="eastAsia"/>
          <w:color w:val="1B1B1B"/>
          <w:kern w:val="0"/>
          <w:sz w:val="32"/>
          <w:szCs w:val="32"/>
        </w:rPr>
        <w:t>一、背景意义</w:t>
      </w:r>
    </w:p>
    <w:p w:rsidR="00B57111" w:rsidRPr="00B57111" w:rsidRDefault="00B57111" w:rsidP="00B57111">
      <w:pPr>
        <w:widowControl/>
        <w:shd w:val="clear" w:color="auto" w:fill="FFFFFF"/>
        <w:spacing w:line="580" w:lineRule="atLeast"/>
        <w:ind w:firstLine="720"/>
        <w:jc w:val="left"/>
        <w:rPr>
          <w:rFonts w:ascii="仿宋_GB2312" w:eastAsia="仿宋_GB2312" w:hAnsi="宋体" w:cs="宋体" w:hint="eastAsia"/>
          <w:color w:val="333333"/>
          <w:kern w:val="0"/>
          <w:sz w:val="32"/>
          <w:szCs w:val="32"/>
        </w:rPr>
      </w:pPr>
      <w:r w:rsidRPr="00B57111">
        <w:rPr>
          <w:rFonts w:ascii="仿宋_GB2312" w:eastAsia="仿宋_GB2312" w:hAnsi="宋体" w:cs="宋体" w:hint="eastAsia"/>
          <w:color w:val="2B2B2B"/>
          <w:kern w:val="0"/>
          <w:sz w:val="32"/>
          <w:szCs w:val="32"/>
        </w:rPr>
        <w:t>为深入贯彻党的十九大精神，大力实施创新驱动发展战略，加快推进创新型省份建设，提升我省高新技术企业培育发展水平,根据11月3日省委书记、省长于伟国同志在省委、省政府经济形势分析会上的指示精神，省科技厅迅速组成起草组，依据《国家高新技术企业认定管理办法》，</w:t>
      </w:r>
      <w:r w:rsidRPr="00B57111">
        <w:rPr>
          <w:rFonts w:ascii="仿宋_GB2312" w:eastAsia="仿宋_GB2312" w:hAnsi="宋体" w:cs="宋体" w:hint="eastAsia"/>
          <w:color w:val="2B2B2B"/>
          <w:kern w:val="0"/>
          <w:sz w:val="32"/>
          <w:szCs w:val="32"/>
          <w:lang/>
        </w:rPr>
        <w:t>在认真总结梳理我省高</w:t>
      </w:r>
      <w:r w:rsidRPr="00B57111">
        <w:rPr>
          <w:rFonts w:ascii="仿宋_GB2312" w:eastAsia="仿宋_GB2312" w:hAnsi="宋体" w:cs="宋体" w:hint="eastAsia"/>
          <w:color w:val="2B2B2B"/>
          <w:kern w:val="0"/>
          <w:sz w:val="32"/>
          <w:szCs w:val="32"/>
        </w:rPr>
        <w:t>新技术</w:t>
      </w:r>
      <w:r w:rsidRPr="00B57111">
        <w:rPr>
          <w:rFonts w:ascii="仿宋_GB2312" w:eastAsia="仿宋_GB2312" w:hAnsi="宋体" w:cs="宋体" w:hint="eastAsia"/>
          <w:color w:val="2B2B2B"/>
          <w:kern w:val="0"/>
          <w:sz w:val="32"/>
          <w:szCs w:val="32"/>
          <w:lang/>
        </w:rPr>
        <w:t>企</w:t>
      </w:r>
      <w:r w:rsidRPr="00B57111">
        <w:rPr>
          <w:rFonts w:ascii="仿宋_GB2312" w:eastAsia="仿宋_GB2312" w:hAnsi="宋体" w:cs="宋体" w:hint="eastAsia"/>
          <w:color w:val="2B2B2B"/>
          <w:kern w:val="0"/>
          <w:sz w:val="32"/>
          <w:szCs w:val="32"/>
        </w:rPr>
        <w:t>业</w:t>
      </w:r>
      <w:r w:rsidRPr="00B57111">
        <w:rPr>
          <w:rFonts w:ascii="仿宋_GB2312" w:eastAsia="仿宋_GB2312" w:hAnsi="宋体" w:cs="宋体" w:hint="eastAsia"/>
          <w:color w:val="2B2B2B"/>
          <w:kern w:val="0"/>
          <w:sz w:val="32"/>
          <w:szCs w:val="32"/>
          <w:lang/>
        </w:rPr>
        <w:t>发展</w:t>
      </w:r>
      <w:r w:rsidRPr="00B57111">
        <w:rPr>
          <w:rFonts w:ascii="仿宋_GB2312" w:eastAsia="仿宋_GB2312" w:hAnsi="宋体" w:cs="宋体" w:hint="eastAsia"/>
          <w:color w:val="2B2B2B"/>
          <w:kern w:val="0"/>
          <w:sz w:val="32"/>
          <w:szCs w:val="32"/>
        </w:rPr>
        <w:t>现状和问题、</w:t>
      </w:r>
      <w:r w:rsidRPr="00B57111">
        <w:rPr>
          <w:rFonts w:ascii="仿宋_GB2312" w:eastAsia="仿宋_GB2312" w:hAnsi="宋体" w:cs="宋体" w:hint="eastAsia"/>
          <w:color w:val="2B2B2B"/>
          <w:kern w:val="0"/>
          <w:sz w:val="32"/>
          <w:szCs w:val="32"/>
          <w:lang/>
        </w:rPr>
        <w:t>企业需求</w:t>
      </w:r>
      <w:r w:rsidRPr="00B57111">
        <w:rPr>
          <w:rFonts w:ascii="仿宋_GB2312" w:eastAsia="仿宋_GB2312" w:hAnsi="宋体" w:cs="宋体" w:hint="eastAsia"/>
          <w:color w:val="2B2B2B"/>
          <w:kern w:val="0"/>
          <w:sz w:val="32"/>
          <w:szCs w:val="32"/>
        </w:rPr>
        <w:t>，吸收广东、江苏和厦门</w:t>
      </w:r>
      <w:r w:rsidRPr="00B57111">
        <w:rPr>
          <w:rFonts w:ascii="仿宋_GB2312" w:eastAsia="仿宋_GB2312" w:hAnsi="宋体" w:cs="宋体" w:hint="eastAsia"/>
          <w:color w:val="2B2B2B"/>
          <w:kern w:val="0"/>
          <w:sz w:val="32"/>
          <w:szCs w:val="32"/>
          <w:lang/>
        </w:rPr>
        <w:t>等</w:t>
      </w:r>
      <w:r w:rsidRPr="00B57111">
        <w:rPr>
          <w:rFonts w:ascii="仿宋_GB2312" w:eastAsia="仿宋_GB2312" w:hAnsi="宋体" w:cs="宋体" w:hint="eastAsia"/>
          <w:color w:val="2B2B2B"/>
          <w:kern w:val="0"/>
          <w:sz w:val="32"/>
          <w:szCs w:val="32"/>
        </w:rPr>
        <w:t>地好经验的</w:t>
      </w:r>
      <w:r w:rsidRPr="00B57111">
        <w:rPr>
          <w:rFonts w:ascii="仿宋_GB2312" w:eastAsia="仿宋_GB2312" w:hAnsi="宋体" w:cs="宋体" w:hint="eastAsia"/>
          <w:color w:val="2B2B2B"/>
          <w:kern w:val="0"/>
          <w:sz w:val="32"/>
          <w:szCs w:val="32"/>
          <w:lang/>
        </w:rPr>
        <w:t>基础上，立足我省实际，</w:t>
      </w:r>
      <w:r w:rsidRPr="00B57111">
        <w:rPr>
          <w:rFonts w:ascii="仿宋_GB2312" w:eastAsia="仿宋_GB2312" w:hAnsi="宋体" w:cs="宋体" w:hint="eastAsia"/>
          <w:color w:val="2B2B2B"/>
          <w:kern w:val="0"/>
          <w:sz w:val="32"/>
          <w:szCs w:val="32"/>
        </w:rPr>
        <w:t>起草了《关于培育省级高新技术企业备案及扶持办法（讨论稿）》。11月6日，省委常委、常务副省长张志南同志主持召开专题会进行研究讨论。会后，起草组对文稿作进一步修改后，征求了</w:t>
      </w:r>
      <w:proofErr w:type="gramStart"/>
      <w:r w:rsidRPr="00B57111">
        <w:rPr>
          <w:rFonts w:ascii="仿宋_GB2312" w:eastAsia="仿宋_GB2312" w:hAnsi="宋体" w:cs="宋体" w:hint="eastAsia"/>
          <w:color w:val="2B2B2B"/>
          <w:kern w:val="0"/>
          <w:sz w:val="32"/>
          <w:szCs w:val="32"/>
        </w:rPr>
        <w:t>省发改</w:t>
      </w:r>
      <w:proofErr w:type="gramEnd"/>
      <w:r w:rsidRPr="00B57111">
        <w:rPr>
          <w:rFonts w:ascii="仿宋_GB2312" w:eastAsia="仿宋_GB2312" w:hAnsi="宋体" w:cs="宋体" w:hint="eastAsia"/>
          <w:color w:val="2B2B2B"/>
          <w:kern w:val="0"/>
          <w:sz w:val="32"/>
          <w:szCs w:val="32"/>
        </w:rPr>
        <w:t>委、经信委、财政厅、环保厅、审计厅、国税局、地税局、知识产权局和九市一区等意见，充分吸纳各方意见，几易其稿，科学论证，于2017年11月17日省政府常务会议审议通过《扶持办法》，现正式印发。</w:t>
      </w:r>
    </w:p>
    <w:p w:rsidR="00B57111" w:rsidRPr="00B57111" w:rsidRDefault="00B57111" w:rsidP="00B57111">
      <w:pPr>
        <w:widowControl/>
        <w:shd w:val="clear" w:color="auto" w:fill="FFFFFF"/>
        <w:spacing w:line="580" w:lineRule="atLeast"/>
        <w:ind w:firstLine="720"/>
        <w:jc w:val="left"/>
        <w:rPr>
          <w:rFonts w:ascii="仿宋_GB2312" w:eastAsia="仿宋_GB2312" w:hAnsi="宋体" w:cs="宋体" w:hint="eastAsia"/>
          <w:color w:val="333333"/>
          <w:kern w:val="0"/>
          <w:sz w:val="32"/>
          <w:szCs w:val="32"/>
        </w:rPr>
      </w:pPr>
      <w:r w:rsidRPr="00B57111">
        <w:rPr>
          <w:rFonts w:ascii="仿宋_GB2312" w:eastAsia="仿宋_GB2312" w:hAnsi="宋体" w:cs="宋体" w:hint="eastAsia"/>
          <w:color w:val="2B2B2B"/>
          <w:kern w:val="0"/>
          <w:sz w:val="32"/>
          <w:szCs w:val="32"/>
        </w:rPr>
        <w:lastRenderedPageBreak/>
        <w:t>二、《扶持办法》主要内容</w:t>
      </w:r>
    </w:p>
    <w:p w:rsidR="00B57111" w:rsidRPr="00B57111" w:rsidRDefault="00B57111" w:rsidP="00B57111">
      <w:pPr>
        <w:widowControl/>
        <w:shd w:val="clear" w:color="auto" w:fill="FFFFFF"/>
        <w:spacing w:line="580" w:lineRule="atLeast"/>
        <w:jc w:val="left"/>
        <w:rPr>
          <w:rFonts w:ascii="仿宋_GB2312" w:eastAsia="仿宋_GB2312" w:hAnsi="宋体" w:cs="宋体" w:hint="eastAsia"/>
          <w:color w:val="333333"/>
          <w:kern w:val="0"/>
          <w:sz w:val="32"/>
          <w:szCs w:val="32"/>
        </w:rPr>
      </w:pPr>
      <w:r w:rsidRPr="00B57111">
        <w:rPr>
          <w:rFonts w:ascii="仿宋_GB2312" w:eastAsia="仿宋_GB2312" w:hAnsi="宋体" w:cs="宋体" w:hint="eastAsia"/>
          <w:color w:val="2B2B2B"/>
          <w:kern w:val="0"/>
          <w:sz w:val="32"/>
          <w:szCs w:val="32"/>
        </w:rPr>
        <w:t>   </w:t>
      </w:r>
      <w:r w:rsidRPr="00B57111">
        <w:rPr>
          <w:rFonts w:ascii="仿宋_GB2312" w:eastAsia="仿宋_GB2312" w:hAnsi="宋体" w:cs="宋体" w:hint="eastAsia"/>
          <w:color w:val="2B2B2B"/>
          <w:kern w:val="0"/>
          <w:sz w:val="32"/>
          <w:szCs w:val="32"/>
        </w:rPr>
        <w:t>《扶持办法》共五章，二十二条。</w:t>
      </w:r>
    </w:p>
    <w:p w:rsidR="00B57111" w:rsidRPr="00B57111" w:rsidRDefault="00B57111" w:rsidP="00B57111">
      <w:pPr>
        <w:widowControl/>
        <w:shd w:val="clear" w:color="auto" w:fill="FFFFFF"/>
        <w:spacing w:line="580" w:lineRule="atLeast"/>
        <w:ind w:firstLine="720"/>
        <w:jc w:val="left"/>
        <w:rPr>
          <w:rFonts w:ascii="仿宋_GB2312" w:eastAsia="仿宋_GB2312" w:hAnsi="宋体" w:cs="宋体" w:hint="eastAsia"/>
          <w:color w:val="333333"/>
          <w:kern w:val="0"/>
          <w:sz w:val="32"/>
          <w:szCs w:val="32"/>
        </w:rPr>
      </w:pPr>
      <w:r w:rsidRPr="00B57111">
        <w:rPr>
          <w:rFonts w:ascii="仿宋_GB2312" w:eastAsia="仿宋_GB2312" w:hAnsi="宋体" w:cs="宋体" w:hint="eastAsia"/>
          <w:b/>
          <w:bCs/>
          <w:color w:val="2B2B2B"/>
          <w:kern w:val="0"/>
          <w:sz w:val="32"/>
          <w:szCs w:val="32"/>
        </w:rPr>
        <w:t>第一章，总则共四条。</w:t>
      </w:r>
    </w:p>
    <w:p w:rsidR="00B57111" w:rsidRDefault="00B57111" w:rsidP="00B57111">
      <w:pPr>
        <w:widowControl/>
        <w:shd w:val="clear" w:color="auto" w:fill="FFFFFF"/>
        <w:spacing w:line="580" w:lineRule="atLeast"/>
        <w:ind w:firstLine="720"/>
        <w:jc w:val="left"/>
        <w:rPr>
          <w:rFonts w:ascii="仿宋_GB2312" w:eastAsia="仿宋_GB2312" w:hAnsi="宋体" w:cs="宋体" w:hint="eastAsia"/>
          <w:color w:val="2B2B2B"/>
          <w:kern w:val="0"/>
          <w:sz w:val="32"/>
          <w:szCs w:val="32"/>
        </w:rPr>
      </w:pPr>
      <w:r w:rsidRPr="00B57111">
        <w:rPr>
          <w:rFonts w:ascii="仿宋_GB2312" w:eastAsia="仿宋_GB2312" w:hAnsi="宋体" w:cs="宋体" w:hint="eastAsia"/>
          <w:color w:val="2B2B2B"/>
          <w:kern w:val="0"/>
          <w:sz w:val="32"/>
          <w:szCs w:val="32"/>
        </w:rPr>
        <w:t>第一条，明确了省级高新技术企业概念的含义范畴；</w:t>
      </w:r>
    </w:p>
    <w:p w:rsidR="00B57111" w:rsidRPr="00B57111" w:rsidRDefault="00B57111" w:rsidP="00B57111">
      <w:pPr>
        <w:widowControl/>
        <w:shd w:val="clear" w:color="auto" w:fill="FFFFFF"/>
        <w:spacing w:line="580" w:lineRule="atLeast"/>
        <w:ind w:firstLine="720"/>
        <w:jc w:val="left"/>
        <w:rPr>
          <w:rFonts w:ascii="仿宋_GB2312" w:eastAsia="仿宋_GB2312" w:hAnsi="宋体" w:cs="宋体" w:hint="eastAsia"/>
          <w:color w:val="333333"/>
          <w:kern w:val="0"/>
          <w:sz w:val="32"/>
          <w:szCs w:val="32"/>
        </w:rPr>
      </w:pPr>
      <w:r w:rsidRPr="00B57111">
        <w:rPr>
          <w:rFonts w:ascii="仿宋_GB2312" w:eastAsia="仿宋_GB2312" w:hAnsi="宋体" w:cs="宋体" w:hint="eastAsia"/>
          <w:color w:val="2B2B2B"/>
          <w:kern w:val="0"/>
          <w:sz w:val="32"/>
          <w:szCs w:val="32"/>
        </w:rPr>
        <w:t>第二条，明确了实施政策的三个主要部门，省科技厅、</w:t>
      </w:r>
      <w:proofErr w:type="gramStart"/>
      <w:r w:rsidRPr="00B57111">
        <w:rPr>
          <w:rFonts w:ascii="仿宋_GB2312" w:eastAsia="仿宋_GB2312" w:hAnsi="宋体" w:cs="宋体" w:hint="eastAsia"/>
          <w:color w:val="2B2B2B"/>
          <w:kern w:val="0"/>
          <w:sz w:val="32"/>
          <w:szCs w:val="32"/>
        </w:rPr>
        <w:t>经信委和</w:t>
      </w:r>
      <w:proofErr w:type="gramEnd"/>
      <w:r w:rsidRPr="00B57111">
        <w:rPr>
          <w:rFonts w:ascii="仿宋_GB2312" w:eastAsia="仿宋_GB2312" w:hAnsi="宋体" w:cs="宋体" w:hint="eastAsia"/>
          <w:color w:val="2B2B2B"/>
          <w:kern w:val="0"/>
          <w:sz w:val="32"/>
          <w:szCs w:val="32"/>
        </w:rPr>
        <w:t>财政厅的主要职责</w:t>
      </w:r>
      <w:r w:rsidRPr="00B57111">
        <w:rPr>
          <w:rFonts w:ascii="仿宋_GB2312" w:eastAsia="仿宋_GB2312" w:hAnsi="宋体" w:cs="宋体" w:hint="eastAsia"/>
          <w:color w:val="1B1B1B"/>
          <w:kern w:val="0"/>
          <w:sz w:val="32"/>
          <w:szCs w:val="32"/>
        </w:rPr>
        <w:t>，</w:t>
      </w:r>
      <w:r w:rsidRPr="00B57111">
        <w:rPr>
          <w:rFonts w:ascii="仿宋_GB2312" w:eastAsia="仿宋_GB2312" w:hAnsi="宋体" w:cs="宋体" w:hint="eastAsia"/>
          <w:color w:val="2B2B2B"/>
          <w:kern w:val="0"/>
          <w:sz w:val="32"/>
          <w:szCs w:val="32"/>
        </w:rPr>
        <w:t>及政策适用对象；</w:t>
      </w:r>
    </w:p>
    <w:p w:rsidR="00B57111" w:rsidRDefault="00B57111" w:rsidP="00B57111">
      <w:pPr>
        <w:widowControl/>
        <w:shd w:val="clear" w:color="auto" w:fill="FFFFFF"/>
        <w:spacing w:line="580" w:lineRule="atLeast"/>
        <w:ind w:firstLineChars="200" w:firstLine="640"/>
        <w:jc w:val="left"/>
        <w:rPr>
          <w:rFonts w:ascii="仿宋_GB2312" w:eastAsia="仿宋_GB2312" w:hAnsi="宋体" w:cs="宋体" w:hint="eastAsia"/>
          <w:color w:val="2B2B2B"/>
          <w:kern w:val="0"/>
          <w:sz w:val="32"/>
          <w:szCs w:val="32"/>
        </w:rPr>
      </w:pPr>
      <w:r w:rsidRPr="00B57111">
        <w:rPr>
          <w:rFonts w:ascii="仿宋_GB2312" w:eastAsia="仿宋_GB2312" w:hAnsi="宋体" w:cs="宋体" w:hint="eastAsia"/>
          <w:color w:val="2B2B2B"/>
          <w:kern w:val="0"/>
          <w:sz w:val="32"/>
          <w:szCs w:val="32"/>
        </w:rPr>
        <w:t>第三条，强调了省级高新技术企业培育管理工作必须遵循的原则；</w:t>
      </w:r>
    </w:p>
    <w:p w:rsidR="00B57111" w:rsidRPr="00B57111" w:rsidRDefault="00B57111" w:rsidP="00B57111">
      <w:pPr>
        <w:widowControl/>
        <w:shd w:val="clear" w:color="auto" w:fill="FFFFFF"/>
        <w:spacing w:line="580" w:lineRule="atLeast"/>
        <w:ind w:firstLineChars="200" w:firstLine="640"/>
        <w:jc w:val="left"/>
        <w:rPr>
          <w:rFonts w:ascii="仿宋_GB2312" w:eastAsia="仿宋_GB2312" w:hAnsi="宋体" w:cs="宋体" w:hint="eastAsia"/>
          <w:color w:val="333333"/>
          <w:kern w:val="0"/>
          <w:sz w:val="32"/>
          <w:szCs w:val="32"/>
        </w:rPr>
      </w:pPr>
      <w:r w:rsidRPr="00B57111">
        <w:rPr>
          <w:rFonts w:ascii="仿宋_GB2312" w:eastAsia="仿宋_GB2312" w:hAnsi="宋体" w:cs="宋体" w:hint="eastAsia"/>
          <w:color w:val="2B2B2B"/>
          <w:kern w:val="0"/>
          <w:sz w:val="32"/>
          <w:szCs w:val="32"/>
        </w:rPr>
        <w:t>第四条，强调了省级高企培育管理工作实行3年滚动评审机制，国家高企不重复备案。</w:t>
      </w:r>
    </w:p>
    <w:p w:rsidR="00B57111" w:rsidRPr="00B57111" w:rsidRDefault="00B57111" w:rsidP="00B57111">
      <w:pPr>
        <w:widowControl/>
        <w:shd w:val="clear" w:color="auto" w:fill="FFFFFF"/>
        <w:spacing w:line="580" w:lineRule="atLeast"/>
        <w:ind w:firstLine="720"/>
        <w:jc w:val="left"/>
        <w:rPr>
          <w:rFonts w:ascii="仿宋_GB2312" w:eastAsia="仿宋_GB2312" w:hAnsi="宋体" w:cs="宋体" w:hint="eastAsia"/>
          <w:color w:val="333333"/>
          <w:kern w:val="0"/>
          <w:sz w:val="32"/>
          <w:szCs w:val="32"/>
        </w:rPr>
      </w:pPr>
      <w:r w:rsidRPr="00B57111">
        <w:rPr>
          <w:rFonts w:ascii="仿宋_GB2312" w:eastAsia="仿宋_GB2312" w:hAnsi="宋体" w:cs="宋体" w:hint="eastAsia"/>
          <w:b/>
          <w:bCs/>
          <w:color w:val="2B2B2B"/>
          <w:kern w:val="0"/>
          <w:sz w:val="32"/>
          <w:szCs w:val="32"/>
        </w:rPr>
        <w:t>第二章，备案条件与程序共三条。</w:t>
      </w:r>
    </w:p>
    <w:p w:rsidR="00B57111" w:rsidRDefault="00B57111" w:rsidP="00B57111">
      <w:pPr>
        <w:widowControl/>
        <w:shd w:val="clear" w:color="auto" w:fill="FFFFFF"/>
        <w:spacing w:line="580" w:lineRule="atLeast"/>
        <w:ind w:firstLine="720"/>
        <w:jc w:val="left"/>
        <w:rPr>
          <w:rFonts w:ascii="仿宋_GB2312" w:eastAsia="仿宋_GB2312" w:hAnsi="宋体" w:cs="宋体" w:hint="eastAsia"/>
          <w:color w:val="2B2B2B"/>
          <w:kern w:val="0"/>
          <w:sz w:val="32"/>
          <w:szCs w:val="32"/>
        </w:rPr>
      </w:pPr>
      <w:r w:rsidRPr="00B57111">
        <w:rPr>
          <w:rFonts w:ascii="仿宋_GB2312" w:eastAsia="仿宋_GB2312" w:hAnsi="宋体" w:cs="宋体" w:hint="eastAsia"/>
          <w:color w:val="2B2B2B"/>
          <w:kern w:val="0"/>
          <w:sz w:val="32"/>
          <w:szCs w:val="32"/>
        </w:rPr>
        <w:t>第五条，在对</w:t>
      </w:r>
      <w:proofErr w:type="gramStart"/>
      <w:r w:rsidRPr="00B57111">
        <w:rPr>
          <w:rFonts w:ascii="仿宋_GB2312" w:eastAsia="仿宋_GB2312" w:hAnsi="宋体" w:cs="宋体" w:hint="eastAsia"/>
          <w:color w:val="2B2B2B"/>
          <w:kern w:val="0"/>
          <w:sz w:val="32"/>
          <w:szCs w:val="32"/>
        </w:rPr>
        <w:t>标国家</w:t>
      </w:r>
      <w:proofErr w:type="gramEnd"/>
      <w:r w:rsidRPr="00B57111">
        <w:rPr>
          <w:rFonts w:ascii="仿宋_GB2312" w:eastAsia="仿宋_GB2312" w:hAnsi="宋体" w:cs="宋体" w:hint="eastAsia"/>
          <w:color w:val="2B2B2B"/>
          <w:kern w:val="0"/>
          <w:sz w:val="32"/>
          <w:szCs w:val="32"/>
        </w:rPr>
        <w:t>高企标准，比照广东、江苏和厦门等地标准，制定了六条省级高企评价条件，明确备案省级高企必须同时满足六个条件。</w:t>
      </w:r>
    </w:p>
    <w:p w:rsidR="00B57111" w:rsidRDefault="00B57111" w:rsidP="00B57111">
      <w:pPr>
        <w:widowControl/>
        <w:shd w:val="clear" w:color="auto" w:fill="FFFFFF"/>
        <w:spacing w:line="580" w:lineRule="atLeast"/>
        <w:ind w:firstLine="720"/>
        <w:jc w:val="left"/>
        <w:rPr>
          <w:rFonts w:ascii="仿宋_GB2312" w:eastAsia="仿宋_GB2312" w:hAnsi="宋体" w:cs="宋体" w:hint="eastAsia"/>
          <w:color w:val="2B2B2B"/>
          <w:kern w:val="0"/>
          <w:sz w:val="32"/>
          <w:szCs w:val="32"/>
        </w:rPr>
      </w:pPr>
      <w:r w:rsidRPr="00B57111">
        <w:rPr>
          <w:rFonts w:ascii="仿宋_GB2312" w:eastAsia="仿宋_GB2312" w:hAnsi="宋体" w:cs="宋体" w:hint="eastAsia"/>
          <w:color w:val="2B2B2B"/>
          <w:kern w:val="0"/>
          <w:sz w:val="32"/>
          <w:szCs w:val="32"/>
        </w:rPr>
        <w:t>第六条，按照方便企业原则进行梳理设计，明确了申报省级高企提交所需材料；</w:t>
      </w:r>
    </w:p>
    <w:p w:rsidR="00B57111" w:rsidRPr="00B57111" w:rsidRDefault="00B57111" w:rsidP="00B57111">
      <w:pPr>
        <w:widowControl/>
        <w:shd w:val="clear" w:color="auto" w:fill="FFFFFF"/>
        <w:spacing w:line="580" w:lineRule="atLeast"/>
        <w:ind w:firstLine="720"/>
        <w:jc w:val="left"/>
        <w:rPr>
          <w:rFonts w:ascii="仿宋_GB2312" w:eastAsia="仿宋_GB2312" w:hAnsi="宋体" w:cs="宋体" w:hint="eastAsia"/>
          <w:color w:val="333333"/>
          <w:kern w:val="0"/>
          <w:sz w:val="32"/>
          <w:szCs w:val="32"/>
        </w:rPr>
      </w:pPr>
      <w:r w:rsidRPr="00B57111">
        <w:rPr>
          <w:rFonts w:ascii="仿宋_GB2312" w:eastAsia="仿宋_GB2312" w:hAnsi="宋体" w:cs="宋体" w:hint="eastAsia"/>
          <w:color w:val="2B2B2B"/>
          <w:kern w:val="0"/>
          <w:sz w:val="32"/>
          <w:szCs w:val="32"/>
        </w:rPr>
        <w:t>第七条，明确了省级高企年度申报次数节点和申报方式及相关基本程序和操作要求。</w:t>
      </w:r>
    </w:p>
    <w:p w:rsidR="00B57111" w:rsidRPr="00B57111" w:rsidRDefault="00B57111" w:rsidP="00B57111">
      <w:pPr>
        <w:widowControl/>
        <w:shd w:val="clear" w:color="auto" w:fill="FFFFFF"/>
        <w:spacing w:line="580" w:lineRule="atLeast"/>
        <w:ind w:firstLine="720"/>
        <w:jc w:val="left"/>
        <w:rPr>
          <w:rFonts w:ascii="仿宋_GB2312" w:eastAsia="仿宋_GB2312" w:hAnsi="宋体" w:cs="宋体" w:hint="eastAsia"/>
          <w:color w:val="333333"/>
          <w:kern w:val="0"/>
          <w:sz w:val="32"/>
          <w:szCs w:val="32"/>
        </w:rPr>
      </w:pPr>
      <w:r w:rsidRPr="00B57111">
        <w:rPr>
          <w:rFonts w:ascii="仿宋_GB2312" w:eastAsia="仿宋_GB2312" w:hAnsi="宋体" w:cs="宋体" w:hint="eastAsia"/>
          <w:b/>
          <w:bCs/>
          <w:color w:val="2B2B2B"/>
          <w:kern w:val="0"/>
          <w:sz w:val="32"/>
          <w:szCs w:val="32"/>
        </w:rPr>
        <w:t>第三章，扶持措施共七条。</w:t>
      </w:r>
    </w:p>
    <w:p w:rsidR="00B57111" w:rsidRDefault="00B57111" w:rsidP="00B57111">
      <w:pPr>
        <w:widowControl/>
        <w:shd w:val="clear" w:color="auto" w:fill="FFFFFF"/>
        <w:spacing w:line="580" w:lineRule="atLeast"/>
        <w:ind w:firstLine="720"/>
        <w:jc w:val="left"/>
        <w:rPr>
          <w:rFonts w:ascii="仿宋_GB2312" w:eastAsia="仿宋_GB2312" w:hAnsi="宋体" w:cs="宋体" w:hint="eastAsia"/>
          <w:color w:val="2B2B2B"/>
          <w:kern w:val="0"/>
          <w:sz w:val="32"/>
          <w:szCs w:val="32"/>
        </w:rPr>
      </w:pPr>
      <w:r w:rsidRPr="00B57111">
        <w:rPr>
          <w:rFonts w:ascii="仿宋_GB2312" w:eastAsia="仿宋_GB2312" w:hAnsi="宋体" w:cs="宋体" w:hint="eastAsia"/>
          <w:color w:val="2B2B2B"/>
          <w:kern w:val="0"/>
          <w:sz w:val="32"/>
          <w:szCs w:val="32"/>
        </w:rPr>
        <w:t>第八条，</w:t>
      </w:r>
      <w:proofErr w:type="gramStart"/>
      <w:r w:rsidRPr="00B57111">
        <w:rPr>
          <w:rFonts w:ascii="仿宋_GB2312" w:eastAsia="仿宋_GB2312" w:hAnsi="宋体" w:cs="宋体" w:hint="eastAsia"/>
          <w:color w:val="2B2B2B"/>
          <w:kern w:val="0"/>
          <w:sz w:val="32"/>
          <w:szCs w:val="32"/>
        </w:rPr>
        <w:t>明确成立</w:t>
      </w:r>
      <w:proofErr w:type="gramEnd"/>
      <w:r w:rsidRPr="00B57111">
        <w:rPr>
          <w:rFonts w:ascii="仿宋_GB2312" w:eastAsia="仿宋_GB2312" w:hAnsi="宋体" w:cs="宋体" w:hint="eastAsia"/>
          <w:color w:val="2B2B2B"/>
          <w:kern w:val="0"/>
          <w:sz w:val="32"/>
          <w:szCs w:val="32"/>
        </w:rPr>
        <w:t>省级高新技术企业培育专项资金的举措，并规定了专项资金主要用途；</w:t>
      </w:r>
    </w:p>
    <w:p w:rsidR="00B57111" w:rsidRDefault="00B57111" w:rsidP="00B57111">
      <w:pPr>
        <w:widowControl/>
        <w:shd w:val="clear" w:color="auto" w:fill="FFFFFF"/>
        <w:spacing w:line="580" w:lineRule="atLeast"/>
        <w:ind w:firstLine="720"/>
        <w:jc w:val="left"/>
        <w:rPr>
          <w:rFonts w:ascii="仿宋_GB2312" w:eastAsia="仿宋_GB2312" w:hAnsi="宋体" w:cs="宋体" w:hint="eastAsia"/>
          <w:color w:val="2B2B2B"/>
          <w:kern w:val="0"/>
          <w:sz w:val="32"/>
          <w:szCs w:val="32"/>
        </w:rPr>
      </w:pPr>
      <w:r w:rsidRPr="00B57111">
        <w:rPr>
          <w:rFonts w:ascii="仿宋_GB2312" w:eastAsia="仿宋_GB2312" w:hAnsi="宋体" w:cs="宋体" w:hint="eastAsia"/>
          <w:color w:val="2B2B2B"/>
          <w:kern w:val="0"/>
          <w:sz w:val="32"/>
          <w:szCs w:val="32"/>
        </w:rPr>
        <w:lastRenderedPageBreak/>
        <w:t>第九条，明确入库</w:t>
      </w:r>
      <w:proofErr w:type="gramStart"/>
      <w:r w:rsidRPr="00B57111">
        <w:rPr>
          <w:rFonts w:ascii="仿宋_GB2312" w:eastAsia="仿宋_GB2312" w:hAnsi="宋体" w:cs="宋体" w:hint="eastAsia"/>
          <w:color w:val="2B2B2B"/>
          <w:kern w:val="0"/>
          <w:sz w:val="32"/>
          <w:szCs w:val="32"/>
        </w:rPr>
        <w:t>企业奖补标准</w:t>
      </w:r>
      <w:proofErr w:type="gramEnd"/>
      <w:r w:rsidRPr="00B57111">
        <w:rPr>
          <w:rFonts w:ascii="仿宋_GB2312" w:eastAsia="仿宋_GB2312" w:hAnsi="宋体" w:cs="宋体" w:hint="eastAsia"/>
          <w:color w:val="2B2B2B"/>
          <w:kern w:val="0"/>
          <w:sz w:val="32"/>
          <w:szCs w:val="32"/>
        </w:rPr>
        <w:t>，主要根据企业相关创新能力要素情况，给予分档奖励，最低20万元，最高不超过200万元；</w:t>
      </w:r>
    </w:p>
    <w:p w:rsidR="00B57111" w:rsidRDefault="00B57111" w:rsidP="00B57111">
      <w:pPr>
        <w:widowControl/>
        <w:shd w:val="clear" w:color="auto" w:fill="FFFFFF"/>
        <w:spacing w:line="580" w:lineRule="atLeast"/>
        <w:ind w:firstLine="720"/>
        <w:jc w:val="left"/>
        <w:rPr>
          <w:rFonts w:ascii="仿宋_GB2312" w:eastAsia="仿宋_GB2312" w:hAnsi="宋体" w:cs="宋体" w:hint="eastAsia"/>
          <w:color w:val="2B2B2B"/>
          <w:kern w:val="0"/>
          <w:sz w:val="32"/>
          <w:szCs w:val="32"/>
        </w:rPr>
      </w:pPr>
      <w:r w:rsidRPr="00B57111">
        <w:rPr>
          <w:rFonts w:ascii="仿宋_GB2312" w:eastAsia="仿宋_GB2312" w:hAnsi="宋体" w:cs="宋体" w:hint="eastAsia"/>
          <w:color w:val="2B2B2B"/>
          <w:kern w:val="0"/>
          <w:sz w:val="32"/>
          <w:szCs w:val="32"/>
        </w:rPr>
        <w:t>第十条，明确省级高企升级为国家高企，当年每家补助20万元标准，并对八、九两条所需资金，按照“统筹兼顾、分类施策”原则，由省市县三级按照4：3：3比例共同分摊，其中：23个省级贫困开发重点县按照5：4：1比例共同分摊；</w:t>
      </w:r>
      <w:r>
        <w:rPr>
          <w:rFonts w:ascii="仿宋_GB2312" w:eastAsia="仿宋_GB2312" w:hAnsi="宋体" w:cs="宋体" w:hint="eastAsia"/>
          <w:color w:val="2B2B2B"/>
          <w:kern w:val="0"/>
          <w:sz w:val="32"/>
          <w:szCs w:val="32"/>
        </w:rPr>
        <w:t xml:space="preserve">  </w:t>
      </w:r>
    </w:p>
    <w:p w:rsidR="00F8319B" w:rsidRDefault="00B57111" w:rsidP="00B57111">
      <w:pPr>
        <w:widowControl/>
        <w:shd w:val="clear" w:color="auto" w:fill="FFFFFF"/>
        <w:spacing w:line="580" w:lineRule="atLeast"/>
        <w:ind w:firstLine="720"/>
        <w:jc w:val="left"/>
        <w:rPr>
          <w:rFonts w:ascii="仿宋_GB2312" w:eastAsia="仿宋_GB2312" w:hAnsi="宋体" w:cs="宋体" w:hint="eastAsia"/>
          <w:color w:val="2B2B2B"/>
          <w:kern w:val="0"/>
          <w:sz w:val="32"/>
          <w:szCs w:val="32"/>
        </w:rPr>
      </w:pPr>
      <w:r w:rsidRPr="00B57111">
        <w:rPr>
          <w:rFonts w:ascii="仿宋_GB2312" w:eastAsia="仿宋_GB2312" w:hAnsi="宋体" w:cs="宋体" w:hint="eastAsia"/>
          <w:color w:val="2B2B2B"/>
          <w:kern w:val="0"/>
          <w:sz w:val="32"/>
          <w:szCs w:val="32"/>
        </w:rPr>
        <w:t>第十一条，明确专项补助资金申报程序和规范要求，及</w:t>
      </w:r>
      <w:proofErr w:type="gramStart"/>
      <w:r w:rsidRPr="00B57111">
        <w:rPr>
          <w:rFonts w:ascii="仿宋_GB2312" w:eastAsia="仿宋_GB2312" w:hAnsi="宋体" w:cs="宋体" w:hint="eastAsia"/>
          <w:color w:val="2B2B2B"/>
          <w:kern w:val="0"/>
          <w:sz w:val="32"/>
          <w:szCs w:val="32"/>
        </w:rPr>
        <w:t>企业获补资金</w:t>
      </w:r>
      <w:proofErr w:type="gramEnd"/>
      <w:r w:rsidRPr="00B57111">
        <w:rPr>
          <w:rFonts w:ascii="仿宋_GB2312" w:eastAsia="仿宋_GB2312" w:hAnsi="宋体" w:cs="宋体" w:hint="eastAsia"/>
          <w:color w:val="2B2B2B"/>
          <w:kern w:val="0"/>
          <w:sz w:val="32"/>
          <w:szCs w:val="32"/>
        </w:rPr>
        <w:t>使用用途；</w:t>
      </w:r>
    </w:p>
    <w:p w:rsidR="00F8319B" w:rsidRDefault="00B57111" w:rsidP="00B57111">
      <w:pPr>
        <w:widowControl/>
        <w:shd w:val="clear" w:color="auto" w:fill="FFFFFF"/>
        <w:spacing w:line="580" w:lineRule="atLeast"/>
        <w:ind w:firstLine="720"/>
        <w:jc w:val="left"/>
        <w:rPr>
          <w:rFonts w:ascii="仿宋_GB2312" w:eastAsia="仿宋_GB2312" w:hAnsi="宋体" w:cs="宋体" w:hint="eastAsia"/>
          <w:color w:val="2B2B2B"/>
          <w:kern w:val="0"/>
          <w:sz w:val="32"/>
          <w:szCs w:val="32"/>
        </w:rPr>
      </w:pPr>
      <w:r w:rsidRPr="00B57111">
        <w:rPr>
          <w:rFonts w:ascii="仿宋_GB2312" w:eastAsia="仿宋_GB2312" w:hAnsi="宋体" w:cs="宋体" w:hint="eastAsia"/>
          <w:color w:val="2B2B2B"/>
          <w:kern w:val="0"/>
          <w:sz w:val="32"/>
          <w:szCs w:val="32"/>
        </w:rPr>
        <w:t>第十二条，明确优先支持省级高新技术企业承担省级科技计划项目，并享受加分奖励；</w:t>
      </w:r>
    </w:p>
    <w:p w:rsidR="00F8319B" w:rsidRDefault="00B57111" w:rsidP="00B57111">
      <w:pPr>
        <w:widowControl/>
        <w:shd w:val="clear" w:color="auto" w:fill="FFFFFF"/>
        <w:spacing w:line="580" w:lineRule="atLeast"/>
        <w:ind w:firstLine="720"/>
        <w:jc w:val="left"/>
        <w:rPr>
          <w:rFonts w:ascii="仿宋_GB2312" w:eastAsia="仿宋_GB2312" w:hAnsi="宋体" w:cs="宋体" w:hint="eastAsia"/>
          <w:color w:val="2B2B2B"/>
          <w:kern w:val="0"/>
          <w:sz w:val="32"/>
          <w:szCs w:val="32"/>
        </w:rPr>
      </w:pPr>
      <w:r w:rsidRPr="00B57111">
        <w:rPr>
          <w:rFonts w:ascii="仿宋_GB2312" w:eastAsia="仿宋_GB2312" w:hAnsi="宋体" w:cs="宋体" w:hint="eastAsia"/>
          <w:color w:val="2B2B2B"/>
          <w:kern w:val="0"/>
          <w:sz w:val="32"/>
          <w:szCs w:val="32"/>
        </w:rPr>
        <w:t>第十三条，明确省级高新技术企业可叠加享受企业研发经费分段补助优惠政策；</w:t>
      </w:r>
    </w:p>
    <w:p w:rsidR="00B57111" w:rsidRPr="00B57111" w:rsidRDefault="00B57111" w:rsidP="00B57111">
      <w:pPr>
        <w:widowControl/>
        <w:shd w:val="clear" w:color="auto" w:fill="FFFFFF"/>
        <w:spacing w:line="580" w:lineRule="atLeast"/>
        <w:ind w:firstLine="720"/>
        <w:jc w:val="left"/>
        <w:rPr>
          <w:rFonts w:ascii="仿宋_GB2312" w:eastAsia="仿宋_GB2312" w:hAnsi="宋体" w:cs="宋体" w:hint="eastAsia"/>
          <w:color w:val="333333"/>
          <w:kern w:val="0"/>
          <w:sz w:val="32"/>
          <w:szCs w:val="32"/>
        </w:rPr>
      </w:pPr>
      <w:r w:rsidRPr="00B57111">
        <w:rPr>
          <w:rFonts w:ascii="仿宋_GB2312" w:eastAsia="仿宋_GB2312" w:hAnsi="宋体" w:cs="宋体" w:hint="eastAsia"/>
          <w:color w:val="2B2B2B"/>
          <w:kern w:val="0"/>
          <w:sz w:val="32"/>
          <w:szCs w:val="32"/>
        </w:rPr>
        <w:t>第十四条，强调要完善高企培育长效机制和政策体系，加强队伍建设，完善</w:t>
      </w:r>
      <w:proofErr w:type="gramStart"/>
      <w:r w:rsidRPr="00B57111">
        <w:rPr>
          <w:rFonts w:ascii="仿宋_GB2312" w:eastAsia="仿宋_GB2312" w:hAnsi="宋体" w:cs="宋体" w:hint="eastAsia"/>
          <w:color w:val="2B2B2B"/>
          <w:kern w:val="0"/>
          <w:sz w:val="32"/>
          <w:szCs w:val="32"/>
        </w:rPr>
        <w:t>培育台</w:t>
      </w:r>
      <w:proofErr w:type="gramEnd"/>
      <w:r w:rsidRPr="00B57111">
        <w:rPr>
          <w:rFonts w:ascii="仿宋_GB2312" w:eastAsia="仿宋_GB2312" w:hAnsi="宋体" w:cs="宋体" w:hint="eastAsia"/>
          <w:color w:val="2B2B2B"/>
          <w:kern w:val="0"/>
          <w:sz w:val="32"/>
          <w:szCs w:val="32"/>
        </w:rPr>
        <w:t>帐，建立信息化平台，加强数据统计监测和精准辅导服务，提升管理服务水平和能力。</w:t>
      </w:r>
    </w:p>
    <w:p w:rsidR="00B57111" w:rsidRPr="00B57111" w:rsidRDefault="00B57111" w:rsidP="00B57111">
      <w:pPr>
        <w:widowControl/>
        <w:shd w:val="clear" w:color="auto" w:fill="FFFFFF"/>
        <w:spacing w:line="580" w:lineRule="atLeast"/>
        <w:ind w:firstLine="720"/>
        <w:jc w:val="left"/>
        <w:rPr>
          <w:rFonts w:ascii="仿宋_GB2312" w:eastAsia="仿宋_GB2312" w:hAnsi="宋体" w:cs="宋体" w:hint="eastAsia"/>
          <w:color w:val="333333"/>
          <w:kern w:val="0"/>
          <w:sz w:val="32"/>
          <w:szCs w:val="32"/>
        </w:rPr>
      </w:pPr>
      <w:r w:rsidRPr="00B57111">
        <w:rPr>
          <w:rFonts w:ascii="仿宋_GB2312" w:eastAsia="仿宋_GB2312" w:hAnsi="宋体" w:cs="宋体" w:hint="eastAsia"/>
          <w:b/>
          <w:bCs/>
          <w:color w:val="2B2B2B"/>
          <w:kern w:val="0"/>
          <w:sz w:val="32"/>
          <w:szCs w:val="32"/>
        </w:rPr>
        <w:t>第四章，监督</w:t>
      </w:r>
      <w:proofErr w:type="gramStart"/>
      <w:r w:rsidRPr="00B57111">
        <w:rPr>
          <w:rFonts w:ascii="仿宋_GB2312" w:eastAsia="仿宋_GB2312" w:hAnsi="宋体" w:cs="宋体" w:hint="eastAsia"/>
          <w:b/>
          <w:bCs/>
          <w:color w:val="2B2B2B"/>
          <w:kern w:val="0"/>
          <w:sz w:val="32"/>
          <w:szCs w:val="32"/>
        </w:rPr>
        <w:t>管理共</w:t>
      </w:r>
      <w:proofErr w:type="gramEnd"/>
      <w:r w:rsidRPr="00B57111">
        <w:rPr>
          <w:rFonts w:ascii="仿宋_GB2312" w:eastAsia="仿宋_GB2312" w:hAnsi="宋体" w:cs="宋体" w:hint="eastAsia"/>
          <w:b/>
          <w:bCs/>
          <w:color w:val="2B2B2B"/>
          <w:kern w:val="0"/>
          <w:sz w:val="32"/>
          <w:szCs w:val="32"/>
        </w:rPr>
        <w:t>四条。</w:t>
      </w:r>
    </w:p>
    <w:p w:rsidR="00F8319B" w:rsidRDefault="00B57111" w:rsidP="00B57111">
      <w:pPr>
        <w:widowControl/>
        <w:shd w:val="clear" w:color="auto" w:fill="FFFFFF"/>
        <w:spacing w:line="580" w:lineRule="atLeast"/>
        <w:ind w:firstLine="720"/>
        <w:jc w:val="left"/>
        <w:rPr>
          <w:rFonts w:ascii="仿宋_GB2312" w:eastAsia="仿宋_GB2312" w:hAnsi="宋体" w:cs="宋体" w:hint="eastAsia"/>
          <w:color w:val="2B2B2B"/>
          <w:kern w:val="0"/>
          <w:sz w:val="32"/>
          <w:szCs w:val="32"/>
        </w:rPr>
      </w:pPr>
      <w:r w:rsidRPr="00B57111">
        <w:rPr>
          <w:rFonts w:ascii="仿宋_GB2312" w:eastAsia="仿宋_GB2312" w:hAnsi="宋体" w:cs="宋体" w:hint="eastAsia"/>
          <w:color w:val="2B2B2B"/>
          <w:kern w:val="0"/>
          <w:sz w:val="32"/>
          <w:szCs w:val="32"/>
        </w:rPr>
        <w:t>第十五条，明确要求省级高企发生相关重大事项，需2个月内申报备案原则；</w:t>
      </w:r>
    </w:p>
    <w:p w:rsidR="00F8319B" w:rsidRDefault="00B57111" w:rsidP="00B57111">
      <w:pPr>
        <w:widowControl/>
        <w:shd w:val="clear" w:color="auto" w:fill="FFFFFF"/>
        <w:spacing w:line="580" w:lineRule="atLeast"/>
        <w:ind w:firstLine="720"/>
        <w:jc w:val="left"/>
        <w:rPr>
          <w:rFonts w:ascii="仿宋_GB2312" w:eastAsia="仿宋_GB2312" w:hAnsi="宋体" w:cs="宋体" w:hint="eastAsia"/>
          <w:color w:val="2B2B2B"/>
          <w:kern w:val="0"/>
          <w:sz w:val="32"/>
          <w:szCs w:val="32"/>
        </w:rPr>
      </w:pPr>
      <w:r w:rsidRPr="00B57111">
        <w:rPr>
          <w:rFonts w:ascii="仿宋_GB2312" w:eastAsia="仿宋_GB2312" w:hAnsi="宋体" w:cs="宋体" w:hint="eastAsia"/>
          <w:color w:val="2B2B2B"/>
          <w:kern w:val="0"/>
          <w:sz w:val="32"/>
          <w:szCs w:val="32"/>
        </w:rPr>
        <w:t>第十六条和第十七条，明确取消省级高企资格的几个情形条款和相关处罚规定；</w:t>
      </w:r>
    </w:p>
    <w:p w:rsidR="00F8319B" w:rsidRDefault="00B57111" w:rsidP="00B57111">
      <w:pPr>
        <w:widowControl/>
        <w:shd w:val="clear" w:color="auto" w:fill="FFFFFF"/>
        <w:spacing w:line="580" w:lineRule="atLeast"/>
        <w:ind w:firstLine="720"/>
        <w:jc w:val="left"/>
        <w:rPr>
          <w:rFonts w:ascii="仿宋_GB2312" w:eastAsia="仿宋_GB2312" w:hAnsi="宋体" w:cs="宋体" w:hint="eastAsia"/>
          <w:color w:val="2B2B2B"/>
          <w:kern w:val="0"/>
          <w:sz w:val="32"/>
          <w:szCs w:val="32"/>
        </w:rPr>
      </w:pPr>
      <w:r w:rsidRPr="00B57111">
        <w:rPr>
          <w:rFonts w:ascii="仿宋_GB2312" w:eastAsia="仿宋_GB2312" w:hAnsi="宋体" w:cs="宋体" w:hint="eastAsia"/>
          <w:color w:val="2B2B2B"/>
          <w:kern w:val="0"/>
          <w:sz w:val="32"/>
          <w:szCs w:val="32"/>
        </w:rPr>
        <w:lastRenderedPageBreak/>
        <w:t>第十八条，明确参与省级高企培育工作中的各类机构、工作人员、入库企业及管理部门等主体的相关权利和义务；</w:t>
      </w:r>
      <w:r w:rsidR="00F8319B">
        <w:rPr>
          <w:rFonts w:ascii="仿宋_GB2312" w:eastAsia="仿宋_GB2312" w:hAnsi="宋体" w:cs="宋体" w:hint="eastAsia"/>
          <w:color w:val="2B2B2B"/>
          <w:kern w:val="0"/>
          <w:sz w:val="32"/>
          <w:szCs w:val="32"/>
        </w:rPr>
        <w:t xml:space="preserve"> </w:t>
      </w:r>
    </w:p>
    <w:p w:rsidR="00B57111" w:rsidRPr="00B57111" w:rsidRDefault="00B57111" w:rsidP="00B57111">
      <w:pPr>
        <w:widowControl/>
        <w:shd w:val="clear" w:color="auto" w:fill="FFFFFF"/>
        <w:spacing w:line="580" w:lineRule="atLeast"/>
        <w:ind w:firstLine="720"/>
        <w:jc w:val="left"/>
        <w:rPr>
          <w:rFonts w:ascii="仿宋_GB2312" w:eastAsia="仿宋_GB2312" w:hAnsi="宋体" w:cs="宋体" w:hint="eastAsia"/>
          <w:color w:val="333333"/>
          <w:kern w:val="0"/>
          <w:sz w:val="32"/>
          <w:szCs w:val="32"/>
        </w:rPr>
      </w:pPr>
      <w:r w:rsidRPr="00B57111">
        <w:rPr>
          <w:rFonts w:ascii="仿宋_GB2312" w:eastAsia="仿宋_GB2312" w:hAnsi="宋体" w:cs="宋体" w:hint="eastAsia"/>
          <w:color w:val="2B2B2B"/>
          <w:kern w:val="0"/>
          <w:sz w:val="32"/>
          <w:szCs w:val="32"/>
        </w:rPr>
        <w:t>第十九条，明确了资金管理实行责任追究机制，增强政策刚性约束机制。</w:t>
      </w:r>
    </w:p>
    <w:p w:rsidR="00B57111" w:rsidRPr="00B57111" w:rsidRDefault="00B57111" w:rsidP="00B57111">
      <w:pPr>
        <w:widowControl/>
        <w:shd w:val="clear" w:color="auto" w:fill="FFFFFF"/>
        <w:spacing w:line="580" w:lineRule="atLeast"/>
        <w:ind w:firstLine="720"/>
        <w:jc w:val="left"/>
        <w:rPr>
          <w:rFonts w:ascii="仿宋_GB2312" w:eastAsia="仿宋_GB2312" w:hAnsi="宋体" w:cs="宋体" w:hint="eastAsia"/>
          <w:color w:val="333333"/>
          <w:kern w:val="0"/>
          <w:sz w:val="32"/>
          <w:szCs w:val="32"/>
        </w:rPr>
      </w:pPr>
      <w:r w:rsidRPr="00B57111">
        <w:rPr>
          <w:rFonts w:ascii="仿宋_GB2312" w:eastAsia="仿宋_GB2312" w:hAnsi="宋体" w:cs="宋体" w:hint="eastAsia"/>
          <w:b/>
          <w:bCs/>
          <w:color w:val="2B2B2B"/>
          <w:kern w:val="0"/>
          <w:sz w:val="32"/>
          <w:szCs w:val="32"/>
        </w:rPr>
        <w:t>第五章，附则共两条。</w:t>
      </w:r>
    </w:p>
    <w:p w:rsidR="0018573E" w:rsidRPr="00B57111" w:rsidRDefault="00B57111" w:rsidP="00F8319B">
      <w:pPr>
        <w:ind w:firstLineChars="200" w:firstLine="640"/>
        <w:rPr>
          <w:rFonts w:ascii="仿宋_GB2312" w:eastAsia="仿宋_GB2312" w:hint="eastAsia"/>
          <w:sz w:val="32"/>
          <w:szCs w:val="32"/>
        </w:rPr>
      </w:pPr>
      <w:r w:rsidRPr="00B57111">
        <w:rPr>
          <w:rFonts w:ascii="仿宋_GB2312" w:eastAsia="仿宋_GB2312" w:hAnsi="宋体" w:cs="宋体" w:hint="eastAsia"/>
          <w:color w:val="2B2B2B"/>
          <w:kern w:val="0"/>
          <w:sz w:val="32"/>
          <w:szCs w:val="32"/>
          <w:shd w:val="clear" w:color="auto" w:fill="FFFFFF"/>
        </w:rPr>
        <w:t>第二十、二十一和二十二条，明确政策解释主体、政策时效及后续事宜等事项。</w:t>
      </w:r>
    </w:p>
    <w:sectPr w:rsidR="0018573E" w:rsidRPr="00B57111" w:rsidSect="001857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7111"/>
    <w:rsid w:val="0018573E"/>
    <w:rsid w:val="00B57111"/>
    <w:rsid w:val="00F831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3E"/>
    <w:pPr>
      <w:widowControl w:val="0"/>
      <w:jc w:val="both"/>
    </w:pPr>
  </w:style>
  <w:style w:type="paragraph" w:styleId="4">
    <w:name w:val="heading 4"/>
    <w:basedOn w:val="a"/>
    <w:link w:val="4Char"/>
    <w:uiPriority w:val="9"/>
    <w:qFormat/>
    <w:rsid w:val="00B5711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B57111"/>
    <w:rPr>
      <w:rFonts w:ascii="宋体" w:eastAsia="宋体" w:hAnsi="宋体" w:cs="宋体"/>
      <w:b/>
      <w:bCs/>
      <w:kern w:val="0"/>
      <w:sz w:val="24"/>
      <w:szCs w:val="24"/>
    </w:rPr>
  </w:style>
  <w:style w:type="character" w:customStyle="1" w:styleId="apple-converted-space">
    <w:name w:val="apple-converted-space"/>
    <w:basedOn w:val="a0"/>
    <w:rsid w:val="00B57111"/>
  </w:style>
</w:styles>
</file>

<file path=word/webSettings.xml><?xml version="1.0" encoding="utf-8"?>
<w:webSettings xmlns:r="http://schemas.openxmlformats.org/officeDocument/2006/relationships" xmlns:w="http://schemas.openxmlformats.org/wordprocessingml/2006/main">
  <w:divs>
    <w:div w:id="177741474">
      <w:bodyDiv w:val="1"/>
      <w:marLeft w:val="0"/>
      <w:marRight w:val="0"/>
      <w:marTop w:val="0"/>
      <w:marBottom w:val="0"/>
      <w:divBdr>
        <w:top w:val="none" w:sz="0" w:space="0" w:color="auto"/>
        <w:left w:val="none" w:sz="0" w:space="0" w:color="auto"/>
        <w:bottom w:val="none" w:sz="0" w:space="0" w:color="auto"/>
        <w:right w:val="none" w:sz="0" w:space="0" w:color="auto"/>
      </w:divBdr>
    </w:div>
    <w:div w:id="8395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213</Words>
  <Characters>1215</Characters>
  <Application>Microsoft Office Word</Application>
  <DocSecurity>0</DocSecurity>
  <Lines>10</Lines>
  <Paragraphs>2</Paragraphs>
  <ScaleCrop>false</ScaleCrop>
  <Company>WwW.YlmF.CoM</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2018-02-13T03:30:00Z</dcterms:created>
  <dcterms:modified xsi:type="dcterms:W3CDTF">2018-02-13T03:33:00Z</dcterms:modified>
</cp:coreProperties>
</file>